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0C61AB">
      <w:pPr>
        <w:jc w:val="center"/>
        <w:rPr>
          <w:rFonts w:hint="eastAsia"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lang w:eastAsia="zh-CN"/>
        </w:rPr>
        <w:t>益阳市</w:t>
      </w:r>
      <w:r>
        <w:rPr>
          <w:rFonts w:hint="eastAsia" w:ascii="方正小标宋简体" w:hAnsi="方正小标宋简体" w:eastAsia="方正小标宋简体" w:cs="方正小标宋简体"/>
          <w:sz w:val="28"/>
          <w:szCs w:val="28"/>
        </w:rPr>
        <w:t>交通运输行政处罚裁量权基准（水路运输管理）</w:t>
      </w:r>
    </w:p>
    <w:tbl>
      <w:tblPr>
        <w:tblStyle w:val="6"/>
        <w:tblW w:w="14664" w:type="dxa"/>
        <w:tblInd w:w="-18" w:type="dxa"/>
        <w:tblLayout w:type="fixed"/>
        <w:tblCellMar>
          <w:top w:w="0" w:type="dxa"/>
          <w:left w:w="108" w:type="dxa"/>
          <w:bottom w:w="0" w:type="dxa"/>
          <w:right w:w="108" w:type="dxa"/>
        </w:tblCellMar>
      </w:tblPr>
      <w:tblGrid>
        <w:gridCol w:w="588"/>
        <w:gridCol w:w="1656"/>
        <w:gridCol w:w="3030"/>
        <w:gridCol w:w="3135"/>
        <w:gridCol w:w="780"/>
        <w:gridCol w:w="2715"/>
        <w:gridCol w:w="2760"/>
      </w:tblGrid>
      <w:tr w14:paraId="59CA14B0">
        <w:tblPrEx>
          <w:tblCellMar>
            <w:top w:w="0" w:type="dxa"/>
            <w:left w:w="108" w:type="dxa"/>
            <w:bottom w:w="0" w:type="dxa"/>
            <w:right w:w="108" w:type="dxa"/>
          </w:tblCellMar>
        </w:tblPrEx>
        <w:trPr>
          <w:trHeight w:val="635" w:hRule="atLeast"/>
          <w:tblHeader/>
        </w:trPr>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0D1D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bCs/>
                <w:color w:val="000000"/>
                <w:sz w:val="18"/>
                <w:szCs w:val="18"/>
              </w:rPr>
            </w:pPr>
            <w:r>
              <w:rPr>
                <w:rFonts w:hint="eastAsia" w:asciiTheme="majorEastAsia" w:hAnsiTheme="majorEastAsia" w:eastAsiaTheme="majorEastAsia" w:cstheme="majorEastAsia"/>
                <w:b/>
                <w:bCs/>
                <w:color w:val="000000"/>
                <w:kern w:val="0"/>
                <w:sz w:val="18"/>
                <w:szCs w:val="18"/>
                <w:lang w:bidi="ar"/>
              </w:rPr>
              <w:t>序号</w:t>
            </w:r>
          </w:p>
        </w:tc>
        <w:tc>
          <w:tcPr>
            <w:tcW w:w="16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956EF">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bCs/>
                <w:color w:val="000000"/>
                <w:sz w:val="18"/>
                <w:szCs w:val="18"/>
              </w:rPr>
            </w:pPr>
            <w:r>
              <w:rPr>
                <w:rFonts w:hint="eastAsia" w:asciiTheme="majorEastAsia" w:hAnsiTheme="majorEastAsia" w:eastAsiaTheme="majorEastAsia" w:cstheme="majorEastAsia"/>
                <w:b/>
                <w:bCs/>
                <w:color w:val="000000"/>
                <w:kern w:val="0"/>
                <w:sz w:val="18"/>
                <w:szCs w:val="18"/>
                <w:lang w:bidi="ar"/>
              </w:rPr>
              <w:t>违法行为</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9BCF2">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bCs/>
                <w:color w:val="000000"/>
                <w:sz w:val="18"/>
                <w:szCs w:val="18"/>
              </w:rPr>
            </w:pPr>
            <w:r>
              <w:rPr>
                <w:rFonts w:hint="eastAsia" w:asciiTheme="majorEastAsia" w:hAnsiTheme="majorEastAsia" w:eastAsiaTheme="majorEastAsia" w:cstheme="majorEastAsia"/>
                <w:b/>
                <w:bCs/>
                <w:color w:val="000000"/>
                <w:kern w:val="0"/>
                <w:sz w:val="18"/>
                <w:szCs w:val="18"/>
                <w:lang w:bidi="ar"/>
              </w:rPr>
              <w:t>行为依据</w:t>
            </w:r>
          </w:p>
        </w:tc>
        <w:tc>
          <w:tcPr>
            <w:tcW w:w="31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0A653">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bCs/>
                <w:color w:val="000000"/>
                <w:sz w:val="18"/>
                <w:szCs w:val="18"/>
              </w:rPr>
            </w:pPr>
            <w:r>
              <w:rPr>
                <w:rFonts w:hint="eastAsia" w:asciiTheme="majorEastAsia" w:hAnsiTheme="majorEastAsia" w:eastAsiaTheme="majorEastAsia" w:cstheme="majorEastAsia"/>
                <w:b/>
                <w:bCs/>
                <w:color w:val="000000"/>
                <w:kern w:val="0"/>
                <w:sz w:val="18"/>
                <w:szCs w:val="18"/>
                <w:lang w:bidi="ar"/>
              </w:rPr>
              <w:t>实施依据</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30920">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bCs/>
                <w:color w:val="000000"/>
                <w:kern w:val="0"/>
                <w:sz w:val="18"/>
                <w:szCs w:val="18"/>
                <w:lang w:eastAsia="zh-CN" w:bidi="ar"/>
              </w:rPr>
            </w:pPr>
            <w:r>
              <w:rPr>
                <w:rFonts w:hint="eastAsia" w:asciiTheme="majorEastAsia" w:hAnsiTheme="majorEastAsia" w:eastAsiaTheme="majorEastAsia" w:cstheme="majorEastAsia"/>
                <w:b/>
                <w:bCs/>
                <w:color w:val="000000"/>
                <w:kern w:val="0"/>
                <w:sz w:val="18"/>
                <w:szCs w:val="18"/>
                <w:lang w:eastAsia="zh-CN" w:bidi="ar"/>
              </w:rPr>
              <w:t>裁量</w:t>
            </w:r>
          </w:p>
          <w:p w14:paraId="32C3EC1E">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bCs/>
                <w:color w:val="000000"/>
                <w:sz w:val="18"/>
                <w:szCs w:val="18"/>
                <w:lang w:eastAsia="zh-CN"/>
              </w:rPr>
            </w:pPr>
            <w:r>
              <w:rPr>
                <w:rFonts w:hint="eastAsia" w:asciiTheme="majorEastAsia" w:hAnsiTheme="majorEastAsia" w:eastAsiaTheme="majorEastAsia" w:cstheme="majorEastAsia"/>
                <w:b/>
                <w:bCs/>
                <w:color w:val="000000"/>
                <w:kern w:val="0"/>
                <w:sz w:val="18"/>
                <w:szCs w:val="18"/>
                <w:lang w:eastAsia="zh-CN" w:bidi="ar"/>
              </w:rPr>
              <w:t>阶次</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F302F">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bCs/>
                <w:color w:val="000000"/>
                <w:sz w:val="18"/>
                <w:szCs w:val="18"/>
                <w:lang w:eastAsia="zh-CN"/>
              </w:rPr>
            </w:pPr>
            <w:r>
              <w:rPr>
                <w:rFonts w:hint="eastAsia" w:asciiTheme="majorEastAsia" w:hAnsiTheme="majorEastAsia" w:eastAsiaTheme="majorEastAsia" w:cstheme="majorEastAsia"/>
                <w:b/>
                <w:bCs/>
                <w:color w:val="000000"/>
                <w:kern w:val="0"/>
                <w:sz w:val="18"/>
                <w:szCs w:val="18"/>
                <w:lang w:eastAsia="zh-CN" w:bidi="ar"/>
              </w:rPr>
              <w:t>适用条件</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FD98F">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bCs/>
                <w:color w:val="000000"/>
                <w:sz w:val="18"/>
                <w:szCs w:val="18"/>
                <w:lang w:eastAsia="zh-CN"/>
              </w:rPr>
            </w:pPr>
            <w:r>
              <w:rPr>
                <w:rFonts w:hint="eastAsia" w:asciiTheme="majorEastAsia" w:hAnsiTheme="majorEastAsia" w:eastAsiaTheme="majorEastAsia" w:cstheme="majorEastAsia"/>
                <w:b/>
                <w:bCs/>
                <w:color w:val="000000"/>
                <w:kern w:val="0"/>
                <w:sz w:val="18"/>
                <w:szCs w:val="18"/>
                <w:lang w:eastAsia="zh-CN" w:bidi="ar"/>
              </w:rPr>
              <w:t>具体标准</w:t>
            </w:r>
          </w:p>
        </w:tc>
      </w:tr>
      <w:tr w14:paraId="55DA7462">
        <w:tblPrEx>
          <w:tblCellMar>
            <w:top w:w="0" w:type="dxa"/>
            <w:left w:w="108" w:type="dxa"/>
            <w:bottom w:w="0" w:type="dxa"/>
            <w:right w:w="108" w:type="dxa"/>
          </w:tblCellMar>
        </w:tblPrEx>
        <w:trPr>
          <w:trHeight w:val="1034" w:hRule="atLeast"/>
        </w:trPr>
        <w:tc>
          <w:tcPr>
            <w:tcW w:w="5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EDDCF2">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1</w:t>
            </w:r>
          </w:p>
        </w:tc>
        <w:tc>
          <w:tcPr>
            <w:tcW w:w="16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AA4B1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水上货运业务经营者、服务提供者、物流运营单位未按相关规定对客户身份进行查验，或者对身份不明、拒绝身份查验的客户提供服务</w:t>
            </w:r>
          </w:p>
        </w:tc>
        <w:tc>
          <w:tcPr>
            <w:tcW w:w="30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FAB03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val="en-US" w:eastAsia="zh-CN" w:bidi="ar"/>
              </w:rPr>
              <w:t>1.</w:t>
            </w:r>
            <w:r>
              <w:rPr>
                <w:rFonts w:hint="eastAsia" w:asciiTheme="majorEastAsia" w:hAnsiTheme="majorEastAsia" w:eastAsiaTheme="majorEastAsia" w:cstheme="majorEastAsia"/>
                <w:b/>
                <w:bCs/>
                <w:color w:val="000000"/>
                <w:kern w:val="0"/>
                <w:sz w:val="18"/>
                <w:szCs w:val="18"/>
                <w:lang w:bidi="ar"/>
              </w:rPr>
              <w:t>《中华人民共和国反恐怖主义法》</w:t>
            </w:r>
          </w:p>
          <w:p w14:paraId="6679187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第二十条  铁路、公路、水上、航空的货运和邮政、快递等物流运营单位应当实行安全查验制度，对客户身份进行查验，依照规定对运输、寄递物品进行安全检查或者开封验视。对禁止运输、寄递，存在重大安全隐患，或者客户拒绝安全查验的物品，不得运输、寄递。</w:t>
            </w:r>
          </w:p>
          <w:p w14:paraId="1BCC55E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前款规定的物流运营单位，应当实行运输、寄递客户身份、物品信息登记制度。</w:t>
            </w:r>
          </w:p>
          <w:p w14:paraId="72FB72A0">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第二十一条  电信、互联网、金融、住宿、长途客运、机动车租赁等业务经营者、服务提供者，应当对客户身份进行查验。对身份不明或者拒绝身份查验的，不得提供服务。</w:t>
            </w:r>
          </w:p>
          <w:p w14:paraId="35F884F0">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 xml:space="preserve">2.《国内水路运输管理规定》(交通运输部令2020年第4号)  </w:t>
            </w:r>
            <w:r>
              <w:rPr>
                <w:rFonts w:hint="eastAsia" w:asciiTheme="majorEastAsia" w:hAnsiTheme="majorEastAsia" w:eastAsiaTheme="majorEastAsia" w:cstheme="majorEastAsia"/>
                <w:color w:val="000000"/>
                <w:kern w:val="0"/>
                <w:sz w:val="18"/>
                <w:szCs w:val="18"/>
                <w:lang w:bidi="ar"/>
              </w:rPr>
              <w:t xml:space="preserve">  </w:t>
            </w:r>
          </w:p>
          <w:p w14:paraId="7AF8E3EA">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第二十四条  水路运输经营者应当与托运人订立货物运输合同，对托运人身份信息进行查验。托运人托运货物时应当向水路运输经营者如实提供货物信息，托运危险货物的，还应当符合《船舶载运危险货物安全监督管理规定》的有关规定。</w:t>
            </w:r>
          </w:p>
          <w:p w14:paraId="02C57452">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水路运输经营者收到实名举报或者相关证据证明托运人涉嫌在普通货物中夹带危险货物、谎报瞒报托运危险货物的，应当对相关货物进行检查。水路运输经营者发现存在上述情形或者托运人拒绝接受检查的，应当拒绝运输，并及时向水路运输管理部门和海事管理机构报告，未装船的还应当及时向拟装船的港口经营人、港口行政管理部门报告。</w:t>
            </w:r>
          </w:p>
          <w:p w14:paraId="7AD4745D">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水路运输经营者应当对托运人身份信息、托运货物信息进行登记并保存至运输合同履行完毕后6个月。</w:t>
            </w:r>
          </w:p>
        </w:tc>
        <w:tc>
          <w:tcPr>
            <w:tcW w:w="31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6DF86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《中华人民共和国反恐怖主义法》</w:t>
            </w:r>
          </w:p>
          <w:p w14:paraId="6602D2A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第八十五条</w:t>
            </w:r>
            <w:r>
              <w:rPr>
                <w:rFonts w:hint="eastAsia" w:asciiTheme="majorEastAsia" w:hAnsiTheme="majorEastAsia" w:eastAsiaTheme="majorEastAsia" w:cstheme="majorEastAsia"/>
                <w:color w:val="000000"/>
                <w:kern w:val="0"/>
                <w:sz w:val="18"/>
                <w:szCs w:val="18"/>
                <w:lang w:eastAsia="zh-CN" w:bidi="ar"/>
              </w:rPr>
              <w:t>第（一）项</w:t>
            </w:r>
            <w:r>
              <w:rPr>
                <w:rFonts w:hint="eastAsia" w:asciiTheme="majorEastAsia" w:hAnsiTheme="majorEastAsia" w:eastAsiaTheme="majorEastAsia" w:cstheme="majorEastAsia"/>
                <w:color w:val="000000"/>
                <w:kern w:val="0"/>
                <w:sz w:val="18"/>
                <w:szCs w:val="18"/>
                <w:lang w:bidi="ar"/>
              </w:rPr>
              <w:t xml:space="preserve">  铁路、公路、水上、航空的货运和邮政、快递等物流运营单位有下列情形之一的，由主管部门处十万元以上五十万元以下罚款，并对其直接负责的主管人员和其他直接责任人员处十万元以下罚款：</w:t>
            </w:r>
          </w:p>
          <w:p w14:paraId="4BD54DC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（一）未实行安全查验制度，对客户身份进行查验，或者未依照规定对运输、寄递物品进行安全检查或者开封验视的。</w:t>
            </w:r>
          </w:p>
          <w:p w14:paraId="188DC32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第九十三条  单位违反本法规定，情节严重的，由主管部门责令停止从事相关业务、提供相关服务或者责令停产停业三个月；造成严重后果的，吊销有关证照或者撤销登记。</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27069">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较轻</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A6E8E">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一个自然年度内在本省首次</w:t>
            </w:r>
            <w:r>
              <w:rPr>
                <w:rFonts w:hint="eastAsia" w:asciiTheme="majorEastAsia" w:hAnsiTheme="majorEastAsia" w:eastAsiaTheme="majorEastAsia" w:cstheme="majorEastAsia"/>
                <w:b w:val="0"/>
                <w:bCs w:val="0"/>
                <w:color w:val="000000"/>
                <w:kern w:val="0"/>
                <w:sz w:val="18"/>
                <w:szCs w:val="18"/>
                <w:lang w:bidi="ar"/>
              </w:rPr>
              <w:t>未实行安全查验制度，未对客户身份进行查验，及时改正，尚未造成危害后果的</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70B2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处十万元以上少于二十万元的罚款，并对其直接负责的主管人员和其他直接责任人员处少于二万元的罚款</w:t>
            </w:r>
          </w:p>
        </w:tc>
      </w:tr>
      <w:tr w14:paraId="32C6C9B4">
        <w:tblPrEx>
          <w:tblCellMar>
            <w:top w:w="0" w:type="dxa"/>
            <w:left w:w="108" w:type="dxa"/>
            <w:bottom w:w="0" w:type="dxa"/>
            <w:right w:w="108" w:type="dxa"/>
          </w:tblCellMar>
        </w:tblPrEx>
        <w:tc>
          <w:tcPr>
            <w:tcW w:w="5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A7403B">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9A69D0">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E674AF">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6A901A">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0CF60">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CBB0E">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一个自然年度内在本省再次</w:t>
            </w:r>
            <w:r>
              <w:rPr>
                <w:rFonts w:hint="eastAsia" w:asciiTheme="majorEastAsia" w:hAnsiTheme="majorEastAsia" w:eastAsiaTheme="majorEastAsia" w:cstheme="majorEastAsia"/>
                <w:b w:val="0"/>
                <w:bCs w:val="0"/>
                <w:color w:val="000000"/>
                <w:kern w:val="0"/>
                <w:sz w:val="18"/>
                <w:szCs w:val="18"/>
                <w:lang w:bidi="ar"/>
              </w:rPr>
              <w:t>未实行安全查验制度，未对客户身份进行查验，尚未造成危害后果的</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6190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处二十万元以上少于三十万元的罚款，并对其直接负责的主管人员和其他直接责任人员处二万元以上少于五万元的罚款</w:t>
            </w:r>
          </w:p>
        </w:tc>
      </w:tr>
      <w:tr w14:paraId="4BF35B29">
        <w:tblPrEx>
          <w:tblCellMar>
            <w:top w:w="0" w:type="dxa"/>
            <w:left w:w="108" w:type="dxa"/>
            <w:bottom w:w="0" w:type="dxa"/>
            <w:right w:w="108" w:type="dxa"/>
          </w:tblCellMar>
        </w:tblPrEx>
        <w:tc>
          <w:tcPr>
            <w:tcW w:w="5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D7A5B0">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7B0E2B">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951CDF">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4F6690">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692D2">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AC7D1">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3次以上</w:t>
            </w:r>
            <w:r>
              <w:rPr>
                <w:rFonts w:hint="eastAsia" w:asciiTheme="majorEastAsia" w:hAnsiTheme="majorEastAsia" w:eastAsiaTheme="majorEastAsia" w:cstheme="majorEastAsia"/>
                <w:b w:val="0"/>
                <w:bCs w:val="0"/>
                <w:color w:val="000000"/>
                <w:kern w:val="0"/>
                <w:sz w:val="18"/>
                <w:szCs w:val="18"/>
                <w:lang w:bidi="ar"/>
              </w:rPr>
              <w:t>未实行安全查验制度，未对客户身份进行查验，没有造成危害后果的</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0B0D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责令其停止从事相关业务、提供相关服务或者责令停产停业三个月；处三十万元以上少于四十万元的罚款，并对其直接负责的主管人员和其他直接责任人员处五万元以上少于七万元的罚款</w:t>
            </w:r>
          </w:p>
        </w:tc>
      </w:tr>
      <w:tr w14:paraId="6D5920ED">
        <w:tblPrEx>
          <w:tblCellMar>
            <w:top w:w="0" w:type="dxa"/>
            <w:left w:w="108" w:type="dxa"/>
            <w:bottom w:w="0" w:type="dxa"/>
            <w:right w:w="108" w:type="dxa"/>
          </w:tblCellMar>
        </w:tblPrEx>
        <w:tc>
          <w:tcPr>
            <w:tcW w:w="5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6BC780">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F34047">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63A261">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6B67D2">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6D2C7">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FD9BC">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因未实行安全查验制度，未对客户身份进行查验，造成严重危害后果的</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8072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报相关许可机关吊销有关证照或者撤销登记；处四十万元以上五十万元以下的罚款，并对其直接负责的主管人员和其他直接责任人员处七万元以上十万元以下的罚款</w:t>
            </w:r>
          </w:p>
        </w:tc>
      </w:tr>
      <w:tr w14:paraId="508BD830">
        <w:tblPrEx>
          <w:tblCellMar>
            <w:top w:w="0" w:type="dxa"/>
            <w:left w:w="108" w:type="dxa"/>
            <w:bottom w:w="0" w:type="dxa"/>
            <w:right w:w="108" w:type="dxa"/>
          </w:tblCellMar>
        </w:tblPrEx>
        <w:tc>
          <w:tcPr>
            <w:tcW w:w="58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F8E4D">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2</w:t>
            </w:r>
          </w:p>
        </w:tc>
        <w:tc>
          <w:tcPr>
            <w:tcW w:w="1656" w:type="dxa"/>
            <w:vMerge w:val="restart"/>
            <w:tcBorders>
              <w:top w:val="single" w:color="000000" w:sz="4" w:space="0"/>
              <w:left w:val="nil"/>
              <w:bottom w:val="single" w:color="000000" w:sz="4" w:space="0"/>
              <w:right w:val="single" w:color="000000" w:sz="4" w:space="0"/>
            </w:tcBorders>
            <w:shd w:val="clear" w:color="auto" w:fill="auto"/>
            <w:vAlign w:val="center"/>
          </w:tcPr>
          <w:p w14:paraId="0508B00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货运和物流运营单位对禁止运输、寄递，存在重大安全隐患，或者客户拒绝安全查验的物品予以运输、寄递的</w:t>
            </w:r>
          </w:p>
        </w:tc>
        <w:tc>
          <w:tcPr>
            <w:tcW w:w="30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3EFF4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color w:val="000000"/>
                <w:kern w:val="0"/>
                <w:sz w:val="18"/>
                <w:szCs w:val="18"/>
                <w:lang w:val="en-US" w:eastAsia="zh-CN" w:bidi="ar"/>
              </w:rPr>
              <w:t>1.</w:t>
            </w:r>
            <w:r>
              <w:rPr>
                <w:rFonts w:hint="eastAsia" w:asciiTheme="majorEastAsia" w:hAnsiTheme="majorEastAsia" w:eastAsiaTheme="majorEastAsia" w:cstheme="majorEastAsia"/>
                <w:b/>
                <w:bCs/>
                <w:color w:val="000000"/>
                <w:kern w:val="0"/>
                <w:sz w:val="18"/>
                <w:szCs w:val="18"/>
                <w:lang w:bidi="ar"/>
              </w:rPr>
              <w:t>《中华人民共和国反恐怖主义法》</w:t>
            </w:r>
          </w:p>
          <w:p w14:paraId="0FF65D94">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第二十条第一款  铁路、公路、水上、航空的货运和邮政、快递等物流运营单位应当实行安全查验制度，对客户身份进行查验，依照规定对运输、寄递物品进行安全检查或者开封验视。对禁止运输、寄递，存在重大安全隐患，或者客户拒绝安全查验的物品，不得运输、寄递。</w:t>
            </w:r>
          </w:p>
          <w:p w14:paraId="10018578">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b/>
                <w:bCs/>
                <w:color w:val="000000"/>
                <w:kern w:val="0"/>
                <w:sz w:val="18"/>
                <w:szCs w:val="18"/>
                <w:lang w:val="en-US" w:eastAsia="zh-CN" w:bidi="ar"/>
              </w:rPr>
            </w:pPr>
            <w:r>
              <w:rPr>
                <w:rFonts w:hint="eastAsia" w:asciiTheme="majorEastAsia" w:hAnsiTheme="majorEastAsia" w:eastAsiaTheme="majorEastAsia" w:cstheme="majorEastAsia"/>
                <w:b/>
                <w:bCs/>
                <w:color w:val="000000"/>
                <w:kern w:val="0"/>
                <w:sz w:val="18"/>
                <w:szCs w:val="18"/>
                <w:lang w:val="en-US" w:eastAsia="zh-CN" w:bidi="ar"/>
              </w:rPr>
              <w:t xml:space="preserve">2.《国内水路运输管理规定》(交通运输部令2020年第4号)    </w:t>
            </w:r>
          </w:p>
          <w:p w14:paraId="6B00080B">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kern w:val="0"/>
                <w:sz w:val="18"/>
                <w:szCs w:val="18"/>
                <w:lang w:val="en-US" w:eastAsia="zh-CN" w:bidi="ar"/>
              </w:rPr>
            </w:pPr>
            <w:r>
              <w:rPr>
                <w:rFonts w:hint="eastAsia" w:asciiTheme="majorEastAsia" w:hAnsiTheme="majorEastAsia" w:eastAsiaTheme="majorEastAsia" w:cstheme="majorEastAsia"/>
                <w:color w:val="000000"/>
                <w:kern w:val="0"/>
                <w:sz w:val="18"/>
                <w:szCs w:val="18"/>
                <w:lang w:val="en-US" w:eastAsia="zh-CN" w:bidi="ar"/>
              </w:rPr>
              <w:t>第二十四条  水路运输经营者应当与托运人订立货物运输合同，对托运人身份信息进行查验。托运人托运货物时应当向水路运输经营者如实提供货物信息，托运危险货物的，还应当符合《船舶载运危险货物安全监督管理规定》的有关规定。</w:t>
            </w:r>
          </w:p>
          <w:p w14:paraId="66911E13">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kern w:val="0"/>
                <w:sz w:val="18"/>
                <w:szCs w:val="18"/>
                <w:lang w:val="en-US" w:eastAsia="zh-CN" w:bidi="ar"/>
              </w:rPr>
            </w:pPr>
            <w:r>
              <w:rPr>
                <w:rFonts w:hint="eastAsia" w:asciiTheme="majorEastAsia" w:hAnsiTheme="majorEastAsia" w:eastAsiaTheme="majorEastAsia" w:cstheme="majorEastAsia"/>
                <w:color w:val="000000"/>
                <w:kern w:val="0"/>
                <w:sz w:val="18"/>
                <w:szCs w:val="18"/>
                <w:lang w:val="en-US" w:eastAsia="zh-CN" w:bidi="ar"/>
              </w:rPr>
              <w:t>水路运输经营者收到实名举报或者相关证据证明托运人涉嫌在普通货物中夹带危险货物、谎报瞒报托运危险货物的，应当对相关货物进行检查。水路运输经营者发现存在上述情形或者托运人拒绝接受检查的，应当拒绝运输，并及时向水路运输管理部门和海事管理机构报告，未装船的还应当及时向拟装船的港口经营人、港口行政管理部门报告。</w:t>
            </w:r>
          </w:p>
          <w:p w14:paraId="12A37B6A">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default" w:asciiTheme="majorEastAsia" w:hAnsiTheme="majorEastAsia" w:eastAsiaTheme="majorEastAsia" w:cstheme="majorEastAsia"/>
                <w:color w:val="000000"/>
                <w:kern w:val="0"/>
                <w:sz w:val="18"/>
                <w:szCs w:val="18"/>
                <w:lang w:val="en-US" w:eastAsia="zh-CN" w:bidi="ar"/>
              </w:rPr>
            </w:pPr>
            <w:r>
              <w:rPr>
                <w:rFonts w:hint="eastAsia" w:asciiTheme="majorEastAsia" w:hAnsiTheme="majorEastAsia" w:eastAsiaTheme="majorEastAsia" w:cstheme="majorEastAsia"/>
                <w:color w:val="000000"/>
                <w:kern w:val="0"/>
                <w:sz w:val="18"/>
                <w:szCs w:val="18"/>
                <w:lang w:val="en-US" w:eastAsia="zh-CN" w:bidi="ar"/>
              </w:rPr>
              <w:t>水路运输经营者应当对托运人身份信息、托运货物信息进行登记并保存至运输合同履行完毕后6个月。</w:t>
            </w:r>
          </w:p>
        </w:tc>
        <w:tc>
          <w:tcPr>
            <w:tcW w:w="31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7184F9">
            <w:pPr>
              <w:keepNext w:val="0"/>
              <w:keepLines w:val="0"/>
              <w:pageBreakBefore w:val="0"/>
              <w:widowControl/>
              <w:kinsoku/>
              <w:wordWrap/>
              <w:overflowPunct/>
              <w:topLinePunct w:val="0"/>
              <w:autoSpaceDE/>
              <w:autoSpaceDN/>
              <w:bidi w:val="0"/>
              <w:adjustRightInd/>
              <w:snapToGrid/>
              <w:spacing w:line="22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《中华人民共和国反恐怖主义法》</w:t>
            </w:r>
          </w:p>
          <w:p w14:paraId="251DB5EC">
            <w:pPr>
              <w:keepNext w:val="0"/>
              <w:keepLines w:val="0"/>
              <w:pageBreakBefore w:val="0"/>
              <w:widowControl/>
              <w:kinsoku/>
              <w:wordWrap/>
              <w:overflowPunct/>
              <w:topLinePunct w:val="0"/>
              <w:autoSpaceDE/>
              <w:autoSpaceDN/>
              <w:bidi w:val="0"/>
              <w:adjustRightInd/>
              <w:snapToGrid/>
              <w:spacing w:line="22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第八十五条</w:t>
            </w:r>
            <w:r>
              <w:rPr>
                <w:rFonts w:hint="eastAsia" w:asciiTheme="majorEastAsia" w:hAnsiTheme="majorEastAsia" w:eastAsiaTheme="majorEastAsia" w:cstheme="majorEastAsia"/>
                <w:color w:val="000000"/>
                <w:kern w:val="0"/>
                <w:sz w:val="18"/>
                <w:szCs w:val="18"/>
                <w:lang w:eastAsia="zh-CN" w:bidi="ar"/>
              </w:rPr>
              <w:t>第（二）项</w:t>
            </w:r>
            <w:r>
              <w:rPr>
                <w:rFonts w:hint="eastAsia" w:asciiTheme="majorEastAsia" w:hAnsiTheme="majorEastAsia" w:eastAsiaTheme="majorEastAsia" w:cstheme="majorEastAsia"/>
                <w:color w:val="000000"/>
                <w:kern w:val="0"/>
                <w:sz w:val="18"/>
                <w:szCs w:val="18"/>
                <w:lang w:bidi="ar"/>
              </w:rPr>
              <w:t xml:space="preserve">  铁路、公路、水上、航空的货运和邮政、快递等物流运营单位有下列情形之一的，由主管部门处十万元以上五十万元以下罚款，并对其直接负责的主管人员和其他直接责任人员处十万元以下罚款：（二）对禁止运输、寄递，存在重大安全隐患，或者客户拒绝安全查验的物品予以运输、寄递的；</w:t>
            </w:r>
          </w:p>
          <w:p w14:paraId="0A8903D4">
            <w:pPr>
              <w:keepNext w:val="0"/>
              <w:keepLines w:val="0"/>
              <w:pageBreakBefore w:val="0"/>
              <w:widowControl/>
              <w:kinsoku/>
              <w:wordWrap/>
              <w:overflowPunct/>
              <w:topLinePunct w:val="0"/>
              <w:autoSpaceDE/>
              <w:autoSpaceDN/>
              <w:bidi w:val="0"/>
              <w:adjustRightInd/>
              <w:snapToGrid/>
              <w:spacing w:line="22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第九十三条  单位违反本法规定，情节严重的，由主管部门责令停止从事相关业务、提供相关服务或者责令停产停业；造成严重后果的，吊销有关证照或者撤销登记。</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3562E">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较轻</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E12B5">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w:t>
            </w:r>
            <w:r>
              <w:rPr>
                <w:rFonts w:hint="eastAsia" w:asciiTheme="majorEastAsia" w:hAnsiTheme="majorEastAsia" w:eastAsiaTheme="majorEastAsia" w:cstheme="majorEastAsia"/>
                <w:b w:val="0"/>
                <w:bCs w:val="0"/>
                <w:color w:val="000000"/>
                <w:kern w:val="0"/>
                <w:sz w:val="18"/>
                <w:szCs w:val="18"/>
                <w:lang w:bidi="ar"/>
              </w:rPr>
              <w:t>首次运输禁止运输、寄递或客户拒绝安全查验的物品，及时改正，没有造成危害后果的</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7A4F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处十万元以上少于二十万元的罚款，并对其直接负责的主管人员和其他直接责任人员处少于二万元的罚款</w:t>
            </w:r>
          </w:p>
        </w:tc>
      </w:tr>
      <w:tr w14:paraId="63421EE5">
        <w:tblPrEx>
          <w:tblCellMar>
            <w:top w:w="0" w:type="dxa"/>
            <w:left w:w="108" w:type="dxa"/>
            <w:bottom w:w="0" w:type="dxa"/>
            <w:right w:w="108" w:type="dxa"/>
          </w:tblCellMar>
        </w:tblPrEx>
        <w:tc>
          <w:tcPr>
            <w:tcW w:w="5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F1F29">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1656" w:type="dxa"/>
            <w:vMerge w:val="continue"/>
            <w:tcBorders>
              <w:top w:val="single" w:color="000000" w:sz="4" w:space="0"/>
              <w:left w:val="nil"/>
              <w:bottom w:val="single" w:color="000000" w:sz="4" w:space="0"/>
              <w:right w:val="single" w:color="000000" w:sz="4" w:space="0"/>
            </w:tcBorders>
            <w:shd w:val="clear" w:color="auto" w:fill="auto"/>
            <w:vAlign w:val="center"/>
          </w:tcPr>
          <w:p w14:paraId="0104F12A">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55223E">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1F0B55">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35597">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71327">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w:t>
            </w:r>
            <w:r>
              <w:rPr>
                <w:rFonts w:hint="eastAsia" w:asciiTheme="majorEastAsia" w:hAnsiTheme="majorEastAsia" w:eastAsiaTheme="majorEastAsia" w:cstheme="majorEastAsia"/>
                <w:b w:val="0"/>
                <w:bCs w:val="0"/>
                <w:color w:val="000000"/>
                <w:kern w:val="0"/>
                <w:sz w:val="18"/>
                <w:szCs w:val="18"/>
                <w:lang w:bidi="ar"/>
              </w:rPr>
              <w:t>再次运输禁止运输、寄递或客户拒绝安全查验的物品，且尚未造成危害后果的</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860F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处二十万元以上少于三十万元的罚款，并对其直接负责的主管人员和其他直接责任人员处二万元以上少于五万元的罚款</w:t>
            </w:r>
          </w:p>
        </w:tc>
      </w:tr>
      <w:tr w14:paraId="480E763B">
        <w:tblPrEx>
          <w:tblCellMar>
            <w:top w:w="0" w:type="dxa"/>
            <w:left w:w="108" w:type="dxa"/>
            <w:bottom w:w="0" w:type="dxa"/>
            <w:right w:w="108" w:type="dxa"/>
          </w:tblCellMar>
        </w:tblPrEx>
        <w:tc>
          <w:tcPr>
            <w:tcW w:w="5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92D81">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1656" w:type="dxa"/>
            <w:vMerge w:val="continue"/>
            <w:tcBorders>
              <w:top w:val="single" w:color="000000" w:sz="4" w:space="0"/>
              <w:left w:val="nil"/>
              <w:bottom w:val="single" w:color="000000" w:sz="4" w:space="0"/>
              <w:right w:val="single" w:color="000000" w:sz="4" w:space="0"/>
            </w:tcBorders>
            <w:shd w:val="clear" w:color="auto" w:fill="auto"/>
            <w:vAlign w:val="center"/>
          </w:tcPr>
          <w:p w14:paraId="535AB980">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A7046A">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C8A61B">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DEB0A">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2B32F">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w:t>
            </w:r>
            <w:r>
              <w:rPr>
                <w:rFonts w:hint="eastAsia" w:asciiTheme="majorEastAsia" w:hAnsiTheme="majorEastAsia" w:eastAsiaTheme="majorEastAsia" w:cstheme="majorEastAsia"/>
                <w:b w:val="0"/>
                <w:bCs w:val="0"/>
                <w:color w:val="000000"/>
                <w:kern w:val="0"/>
                <w:sz w:val="18"/>
                <w:szCs w:val="18"/>
                <w:lang w:bidi="ar"/>
              </w:rPr>
              <w:t>3次以上运输禁止运输、寄递或客户拒绝安全查验的物品，没有造成危害后果的</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1191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责令其停止从事相关业务、提供相关服务或者责令停产停业三个月；处三十万元以上少于四十万元的罚款，并对其直接负责的主管人员和其他直接责任人员处五万元以上少于七万元的罚款</w:t>
            </w:r>
          </w:p>
        </w:tc>
      </w:tr>
      <w:tr w14:paraId="4081D255">
        <w:tblPrEx>
          <w:tblCellMar>
            <w:top w:w="0" w:type="dxa"/>
            <w:left w:w="108" w:type="dxa"/>
            <w:bottom w:w="0" w:type="dxa"/>
            <w:right w:w="108" w:type="dxa"/>
          </w:tblCellMar>
        </w:tblPrEx>
        <w:trPr>
          <w:trHeight w:val="1524" w:hRule="atLeast"/>
        </w:trPr>
        <w:tc>
          <w:tcPr>
            <w:tcW w:w="5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6FE5D">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1656" w:type="dxa"/>
            <w:vMerge w:val="continue"/>
            <w:tcBorders>
              <w:top w:val="single" w:color="000000" w:sz="4" w:space="0"/>
              <w:left w:val="nil"/>
              <w:bottom w:val="single" w:color="000000" w:sz="4" w:space="0"/>
              <w:right w:val="single" w:color="000000" w:sz="4" w:space="0"/>
            </w:tcBorders>
            <w:shd w:val="clear" w:color="auto" w:fill="auto"/>
            <w:vAlign w:val="center"/>
          </w:tcPr>
          <w:p w14:paraId="0346FDE9">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B0F5E5">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D1DF74">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8764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14EBA">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因运输禁止运输、寄递或客户拒绝安全查验的物品，造成了危害后果的</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2EA5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责令其停止从事相关业务、提供相关服务或者责令停产停业六个月；处四十万元以上少于五十万元的罚款，并对其直接负责的主管人员和其他直接责任人员处七万元以上少于十万元的罚款</w:t>
            </w:r>
          </w:p>
        </w:tc>
      </w:tr>
      <w:tr w14:paraId="615B042F">
        <w:tblPrEx>
          <w:tblCellMar>
            <w:top w:w="0" w:type="dxa"/>
            <w:left w:w="108" w:type="dxa"/>
            <w:bottom w:w="0" w:type="dxa"/>
            <w:right w:w="108" w:type="dxa"/>
          </w:tblCellMar>
        </w:tblPrEx>
        <w:trPr>
          <w:trHeight w:val="1044" w:hRule="atLeast"/>
        </w:trPr>
        <w:tc>
          <w:tcPr>
            <w:tcW w:w="588" w:type="dxa"/>
            <w:vMerge w:val="continue"/>
            <w:tcBorders>
              <w:top w:val="single" w:color="000000" w:sz="4" w:space="0"/>
              <w:left w:val="single" w:color="000000" w:sz="4" w:space="0"/>
              <w:bottom w:val="single" w:color="auto" w:sz="4" w:space="0"/>
              <w:right w:val="single" w:color="000000" w:sz="4" w:space="0"/>
            </w:tcBorders>
            <w:shd w:val="clear" w:color="auto" w:fill="auto"/>
            <w:noWrap/>
            <w:vAlign w:val="center"/>
          </w:tcPr>
          <w:p w14:paraId="3B800362">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1656" w:type="dxa"/>
            <w:vMerge w:val="continue"/>
            <w:tcBorders>
              <w:top w:val="single" w:color="000000" w:sz="4" w:space="0"/>
              <w:left w:val="nil"/>
              <w:bottom w:val="single" w:color="auto" w:sz="4" w:space="0"/>
              <w:right w:val="single" w:color="000000" w:sz="4" w:space="0"/>
            </w:tcBorders>
            <w:shd w:val="clear" w:color="auto" w:fill="auto"/>
            <w:vAlign w:val="center"/>
          </w:tcPr>
          <w:p w14:paraId="571D11F9">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39F7FB09">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688ED2">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E7D7B">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特别</w:t>
            </w:r>
          </w:p>
          <w:p w14:paraId="64BD3949">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B7B96">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因运输禁止运输、寄递或客户拒绝安全查验的物品，造成严重危害后果的</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A68C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处五十万元罚款，报相关许可机关吊销有关证照或者撤销登记；并对其直接负责的主管人员和其他直接责任人员处十万元的罚款</w:t>
            </w:r>
          </w:p>
        </w:tc>
      </w:tr>
      <w:tr w14:paraId="76666BEF">
        <w:tblPrEx>
          <w:tblCellMar>
            <w:top w:w="0" w:type="dxa"/>
            <w:left w:w="108" w:type="dxa"/>
            <w:bottom w:w="0" w:type="dxa"/>
            <w:right w:w="108" w:type="dxa"/>
          </w:tblCellMar>
        </w:tblPrEx>
        <w:trPr>
          <w:trHeight w:val="1434" w:hRule="atLeast"/>
        </w:trPr>
        <w:tc>
          <w:tcPr>
            <w:tcW w:w="58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1F9DBF0">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3</w:t>
            </w:r>
          </w:p>
        </w:tc>
        <w:tc>
          <w:tcPr>
            <w:tcW w:w="1656" w:type="dxa"/>
            <w:vMerge w:val="restart"/>
            <w:tcBorders>
              <w:top w:val="single" w:color="auto" w:sz="4" w:space="0"/>
              <w:left w:val="nil"/>
              <w:bottom w:val="single" w:color="auto" w:sz="4" w:space="0"/>
              <w:right w:val="single" w:color="000000" w:sz="4" w:space="0"/>
            </w:tcBorders>
            <w:shd w:val="clear" w:color="auto" w:fill="auto"/>
            <w:vAlign w:val="center"/>
          </w:tcPr>
          <w:p w14:paraId="643F784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水上物流运营单位未实行运输、寄递客户身份、物品信息登记制度</w:t>
            </w:r>
          </w:p>
        </w:tc>
        <w:tc>
          <w:tcPr>
            <w:tcW w:w="3030" w:type="dxa"/>
            <w:vMerge w:val="restart"/>
            <w:tcBorders>
              <w:top w:val="single" w:color="auto" w:sz="4" w:space="0"/>
              <w:left w:val="single" w:color="000000" w:sz="4" w:space="0"/>
              <w:bottom w:val="single" w:color="auto" w:sz="4" w:space="0"/>
              <w:right w:val="single" w:color="auto" w:sz="4" w:space="0"/>
            </w:tcBorders>
            <w:shd w:val="clear" w:color="auto" w:fill="auto"/>
            <w:vAlign w:val="center"/>
          </w:tcPr>
          <w:p w14:paraId="4BFF0D79">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val="en-US" w:eastAsia="zh-CN" w:bidi="ar"/>
              </w:rPr>
              <w:t>1.</w:t>
            </w:r>
            <w:r>
              <w:rPr>
                <w:rFonts w:hint="eastAsia" w:asciiTheme="majorEastAsia" w:hAnsiTheme="majorEastAsia" w:eastAsiaTheme="majorEastAsia" w:cstheme="majorEastAsia"/>
                <w:b/>
                <w:bCs/>
                <w:color w:val="000000"/>
                <w:kern w:val="0"/>
                <w:sz w:val="18"/>
                <w:szCs w:val="18"/>
                <w:lang w:bidi="ar"/>
              </w:rPr>
              <w:t>《中华人民共和国反恐怖主义法》</w:t>
            </w:r>
          </w:p>
          <w:p w14:paraId="1C028B7F">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第二十条  铁路、公路、水上、航空的货运和邮政、快递等物流运营单位应当实行安全查验制度，对客户身份进行查验，依照规定对运输、寄递物品进行安全检查或者开封验视。对禁止运输、寄递，存在重大安全隐患，或者客户拒绝安全查验的物品，不得运输、寄递。</w:t>
            </w:r>
          </w:p>
          <w:p w14:paraId="108A10EB">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kern w:val="0"/>
                <w:sz w:val="18"/>
                <w:szCs w:val="18"/>
                <w:lang w:val="en-US" w:eastAsia="zh-CN" w:bidi="ar"/>
              </w:rPr>
            </w:pPr>
            <w:r>
              <w:rPr>
                <w:rFonts w:hint="eastAsia" w:asciiTheme="majorEastAsia" w:hAnsiTheme="majorEastAsia" w:eastAsiaTheme="majorEastAsia" w:cstheme="majorEastAsia"/>
                <w:b/>
                <w:bCs/>
                <w:color w:val="000000"/>
                <w:kern w:val="0"/>
                <w:sz w:val="18"/>
                <w:szCs w:val="18"/>
                <w:lang w:val="en-US" w:eastAsia="zh-CN" w:bidi="ar"/>
              </w:rPr>
              <w:t xml:space="preserve">2.《国内水路运输管理规定》(交通运输部令2020年第4号) </w:t>
            </w:r>
            <w:r>
              <w:rPr>
                <w:rFonts w:hint="eastAsia" w:asciiTheme="majorEastAsia" w:hAnsiTheme="majorEastAsia" w:eastAsiaTheme="majorEastAsia" w:cstheme="majorEastAsia"/>
                <w:color w:val="000000"/>
                <w:kern w:val="0"/>
                <w:sz w:val="18"/>
                <w:szCs w:val="18"/>
                <w:lang w:val="en-US" w:eastAsia="zh-CN" w:bidi="ar"/>
              </w:rPr>
              <w:t xml:space="preserve">   </w:t>
            </w:r>
          </w:p>
          <w:p w14:paraId="6480D4E9">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kern w:val="0"/>
                <w:sz w:val="18"/>
                <w:szCs w:val="18"/>
                <w:lang w:val="en-US" w:eastAsia="zh-CN" w:bidi="ar"/>
              </w:rPr>
            </w:pPr>
            <w:r>
              <w:rPr>
                <w:rFonts w:hint="eastAsia" w:asciiTheme="majorEastAsia" w:hAnsiTheme="majorEastAsia" w:eastAsiaTheme="majorEastAsia" w:cstheme="majorEastAsia"/>
                <w:color w:val="000000"/>
                <w:kern w:val="0"/>
                <w:sz w:val="18"/>
                <w:szCs w:val="18"/>
                <w:lang w:val="en-US" w:eastAsia="zh-CN" w:bidi="ar"/>
              </w:rPr>
              <w:t>第二十四条  水路运输经营者应当与托运人订立货物运输合同，对托运人身份信息进行查验。托运人托运货物时应当向水路运输经营者如实提供货物信息，托运危险货物的，还应当符合《船舶载运危险货物安全监督管理规定》的有关规定。</w:t>
            </w:r>
          </w:p>
          <w:p w14:paraId="14E3C1DC">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kern w:val="0"/>
                <w:sz w:val="18"/>
                <w:szCs w:val="18"/>
                <w:lang w:val="en-US" w:eastAsia="zh-CN" w:bidi="ar"/>
              </w:rPr>
            </w:pPr>
            <w:r>
              <w:rPr>
                <w:rFonts w:hint="eastAsia" w:asciiTheme="majorEastAsia" w:hAnsiTheme="majorEastAsia" w:eastAsiaTheme="majorEastAsia" w:cstheme="majorEastAsia"/>
                <w:color w:val="000000"/>
                <w:kern w:val="0"/>
                <w:sz w:val="18"/>
                <w:szCs w:val="18"/>
                <w:lang w:val="en-US" w:eastAsia="zh-CN" w:bidi="ar"/>
              </w:rPr>
              <w:t>水路运输经营者收到实名举报或者相关证据证明托运人涉嫌在普通货物中夹带危险货物、谎报瞒报托运危险货物的，应当对相关货物进行检查。水路运输经营者发现存在上述情形或者托运人拒绝接受检查的，应当拒绝运输，并及时向水路运输管理部门和海事管理机构报告，未装船的还应当及时向拟装船的港口经营人、港口行政管理部门报告。</w:t>
            </w:r>
          </w:p>
          <w:p w14:paraId="303E6178">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default" w:asciiTheme="majorEastAsia" w:hAnsiTheme="majorEastAsia" w:eastAsiaTheme="majorEastAsia" w:cstheme="majorEastAsia"/>
                <w:color w:val="000000"/>
                <w:kern w:val="0"/>
                <w:sz w:val="18"/>
                <w:szCs w:val="18"/>
                <w:lang w:val="en-US" w:eastAsia="zh-CN" w:bidi="ar"/>
              </w:rPr>
            </w:pPr>
            <w:r>
              <w:rPr>
                <w:rFonts w:hint="eastAsia" w:asciiTheme="majorEastAsia" w:hAnsiTheme="majorEastAsia" w:eastAsiaTheme="majorEastAsia" w:cstheme="majorEastAsia"/>
                <w:color w:val="000000"/>
                <w:kern w:val="0"/>
                <w:sz w:val="18"/>
                <w:szCs w:val="18"/>
                <w:lang w:val="en-US" w:eastAsia="zh-CN" w:bidi="ar"/>
              </w:rPr>
              <w:t>水路运输经营者应当对托运人身份信息、托运货物信息进行登记并保存至运输合同履行完毕后6个月。</w:t>
            </w:r>
          </w:p>
        </w:tc>
        <w:tc>
          <w:tcPr>
            <w:tcW w:w="3135" w:type="dxa"/>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14:paraId="601A513A">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《中华人民共和国反恐怖主义法》</w:t>
            </w:r>
          </w:p>
          <w:p w14:paraId="154CBB9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第八十五条</w:t>
            </w:r>
            <w:r>
              <w:rPr>
                <w:rFonts w:hint="eastAsia" w:asciiTheme="majorEastAsia" w:hAnsiTheme="majorEastAsia" w:eastAsiaTheme="majorEastAsia" w:cstheme="majorEastAsia"/>
                <w:color w:val="000000"/>
                <w:kern w:val="0"/>
                <w:sz w:val="18"/>
                <w:szCs w:val="18"/>
                <w:lang w:eastAsia="zh-CN" w:bidi="ar"/>
              </w:rPr>
              <w:t>第（三）项</w:t>
            </w:r>
            <w:r>
              <w:rPr>
                <w:rFonts w:hint="eastAsia" w:asciiTheme="majorEastAsia" w:hAnsiTheme="majorEastAsia" w:eastAsiaTheme="majorEastAsia" w:cstheme="majorEastAsia"/>
                <w:color w:val="000000"/>
                <w:kern w:val="0"/>
                <w:sz w:val="18"/>
                <w:szCs w:val="18"/>
                <w:lang w:bidi="ar"/>
              </w:rPr>
              <w:t xml:space="preserve">  铁路、公路、水上、航空的货运和邮政、快递等物流运营单位有下列情形之一的，由主管部门处十万元以上五十万元以下罚款，并对其直接负责的主管人员和其他直接责任人员处十万元以下罚款：（三）未实行运输、寄递客户身份、物品信息登记制度的。</w:t>
            </w:r>
          </w:p>
          <w:p w14:paraId="3E25BED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第九十三条  单位违反本法规定，情节严重的，由主管部门责令停止从事相关业务、提供相关服务或者责令停产停业；造成严重后果的，吊销有关证照或者撤销登记。</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B74B9">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较轻</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F064B">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auto"/>
                <w:kern w:val="0"/>
                <w:sz w:val="18"/>
                <w:szCs w:val="18"/>
                <w:lang w:val="en-US" w:eastAsia="zh-CN" w:bidi="ar"/>
              </w:rPr>
              <w:t>一个自然年度内</w:t>
            </w:r>
            <w:r>
              <w:rPr>
                <w:rFonts w:hint="eastAsia" w:asciiTheme="majorEastAsia" w:hAnsiTheme="majorEastAsia" w:eastAsiaTheme="majorEastAsia" w:cstheme="majorEastAsia"/>
                <w:b w:val="0"/>
                <w:bCs w:val="0"/>
                <w:color w:val="auto"/>
                <w:kern w:val="0"/>
                <w:sz w:val="18"/>
                <w:szCs w:val="18"/>
                <w:lang w:bidi="ar"/>
              </w:rPr>
              <w:t>首次</w:t>
            </w:r>
            <w:r>
              <w:rPr>
                <w:rFonts w:hint="eastAsia" w:asciiTheme="majorEastAsia" w:hAnsiTheme="majorEastAsia" w:eastAsiaTheme="majorEastAsia" w:cstheme="majorEastAsia"/>
                <w:b w:val="0"/>
                <w:bCs w:val="0"/>
                <w:color w:val="000000"/>
                <w:kern w:val="0"/>
                <w:sz w:val="18"/>
                <w:szCs w:val="18"/>
                <w:lang w:bidi="ar"/>
              </w:rPr>
              <w:t>违反信息登记制度，及时改正，没有造成危害后果的</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2A6E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处十万元以上少于二十万元的罚款，并对其直接负责的主管人员和其他直接责任人员处少于二万元罚款</w:t>
            </w:r>
          </w:p>
        </w:tc>
      </w:tr>
      <w:tr w14:paraId="08A35D9D">
        <w:tblPrEx>
          <w:tblCellMar>
            <w:top w:w="0" w:type="dxa"/>
            <w:left w:w="108" w:type="dxa"/>
            <w:bottom w:w="0" w:type="dxa"/>
            <w:right w:w="108" w:type="dxa"/>
          </w:tblCellMar>
        </w:tblPrEx>
        <w:trPr>
          <w:trHeight w:val="1318"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8FAA3CF">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nil"/>
              <w:bottom w:val="single" w:color="auto" w:sz="4" w:space="0"/>
              <w:right w:val="single" w:color="000000" w:sz="4" w:space="0"/>
            </w:tcBorders>
            <w:shd w:val="clear" w:color="auto" w:fill="auto"/>
            <w:vAlign w:val="center"/>
          </w:tcPr>
          <w:p w14:paraId="179D0AF1">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2CC21D9A">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250EA2D0">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95D0E">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32CBD">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auto"/>
                <w:kern w:val="0"/>
                <w:sz w:val="18"/>
                <w:szCs w:val="18"/>
                <w:lang w:val="en-US" w:eastAsia="zh-CN" w:bidi="ar"/>
              </w:rPr>
              <w:t>一个自然年度内</w:t>
            </w:r>
            <w:r>
              <w:rPr>
                <w:rFonts w:hint="eastAsia" w:asciiTheme="majorEastAsia" w:hAnsiTheme="majorEastAsia" w:eastAsiaTheme="majorEastAsia" w:cstheme="majorEastAsia"/>
                <w:b w:val="0"/>
                <w:bCs w:val="0"/>
                <w:color w:val="auto"/>
                <w:kern w:val="0"/>
                <w:sz w:val="18"/>
                <w:szCs w:val="18"/>
                <w:lang w:bidi="ar"/>
              </w:rPr>
              <w:t>再次</w:t>
            </w:r>
            <w:r>
              <w:rPr>
                <w:rFonts w:hint="eastAsia" w:asciiTheme="majorEastAsia" w:hAnsiTheme="majorEastAsia" w:eastAsiaTheme="majorEastAsia" w:cstheme="majorEastAsia"/>
                <w:b w:val="0"/>
                <w:bCs w:val="0"/>
                <w:color w:val="000000"/>
                <w:kern w:val="0"/>
                <w:sz w:val="18"/>
                <w:szCs w:val="18"/>
                <w:lang w:bidi="ar"/>
              </w:rPr>
              <w:t>违反信息登记制度，且尚未造成危害后果的</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C8AD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处二十万元以上少于三十万元的罚款，并对其直接负责的主管人员和其他直接责任人员处二万元以上少于五万元罚款</w:t>
            </w:r>
          </w:p>
        </w:tc>
      </w:tr>
      <w:tr w14:paraId="2426C7A0">
        <w:tblPrEx>
          <w:tblCellMar>
            <w:top w:w="0" w:type="dxa"/>
            <w:left w:w="108" w:type="dxa"/>
            <w:bottom w:w="0" w:type="dxa"/>
            <w:right w:w="108" w:type="dxa"/>
          </w:tblCellMar>
        </w:tblPrEx>
        <w:trPr>
          <w:trHeight w:val="1716"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459F84D">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nil"/>
              <w:bottom w:val="single" w:color="auto" w:sz="4" w:space="0"/>
              <w:right w:val="single" w:color="000000" w:sz="4" w:space="0"/>
            </w:tcBorders>
            <w:shd w:val="clear" w:color="auto" w:fill="auto"/>
            <w:vAlign w:val="center"/>
          </w:tcPr>
          <w:p w14:paraId="5D6E8590">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0FE040F6">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3B978905">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C8462">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17401">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val="en-US" w:eastAsia="zh-CN" w:bidi="ar"/>
              </w:rPr>
              <w:t>一个自然年度内</w:t>
            </w:r>
            <w:r>
              <w:rPr>
                <w:rFonts w:hint="eastAsia" w:asciiTheme="majorEastAsia" w:hAnsiTheme="majorEastAsia" w:eastAsiaTheme="majorEastAsia" w:cstheme="majorEastAsia"/>
                <w:b w:val="0"/>
                <w:bCs w:val="0"/>
                <w:color w:val="auto"/>
                <w:kern w:val="0"/>
                <w:sz w:val="18"/>
                <w:szCs w:val="18"/>
                <w:lang w:bidi="ar"/>
              </w:rPr>
              <w:t>3次以上违反信息登记制度，没有造成</w:t>
            </w:r>
            <w:r>
              <w:rPr>
                <w:rFonts w:hint="eastAsia" w:asciiTheme="majorEastAsia" w:hAnsiTheme="majorEastAsia" w:eastAsiaTheme="majorEastAsia" w:cstheme="majorEastAsia"/>
                <w:b w:val="0"/>
                <w:bCs w:val="0"/>
                <w:color w:val="000000"/>
                <w:kern w:val="0"/>
                <w:sz w:val="18"/>
                <w:szCs w:val="18"/>
                <w:lang w:bidi="ar"/>
              </w:rPr>
              <w:t>危害后果的</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7B60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责令其停止从事相关业务、提供相关服务或者责令停产停业三个月；处三十万元以上少于四十万元的罚款，并对其直接负责的主管人员和其他直接责任人员处五万元以上少于七万元的罚款</w:t>
            </w:r>
          </w:p>
        </w:tc>
      </w:tr>
      <w:tr w14:paraId="40F5277B">
        <w:tblPrEx>
          <w:tblCellMar>
            <w:top w:w="0" w:type="dxa"/>
            <w:left w:w="108" w:type="dxa"/>
            <w:bottom w:w="0" w:type="dxa"/>
            <w:right w:w="108" w:type="dxa"/>
          </w:tblCellMar>
        </w:tblPrEx>
        <w:trPr>
          <w:trHeight w:val="1702"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31D2C32">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nil"/>
              <w:bottom w:val="single" w:color="auto" w:sz="4" w:space="0"/>
              <w:right w:val="single" w:color="000000" w:sz="4" w:space="0"/>
            </w:tcBorders>
            <w:shd w:val="clear" w:color="auto" w:fill="auto"/>
            <w:vAlign w:val="center"/>
          </w:tcPr>
          <w:p w14:paraId="505DDC00">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356DBC37">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1CA7EFEE">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BCF8F">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B7B84">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因违反信息登记制度，造成了危害后果的</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50EC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报相关许可机关吊销有关证照或者撤销登记；处四十万元以上五十万元以下的罚款，并对其直接负责的主管人员和其他直接责任人员处七万元以上十万元以下的罚款</w:t>
            </w:r>
            <w:bookmarkStart w:id="0" w:name="_GoBack"/>
            <w:bookmarkEnd w:id="0"/>
          </w:p>
        </w:tc>
      </w:tr>
      <w:tr w14:paraId="24987F4D">
        <w:tblPrEx>
          <w:tblCellMar>
            <w:top w:w="0" w:type="dxa"/>
            <w:left w:w="108" w:type="dxa"/>
            <w:bottom w:w="0" w:type="dxa"/>
            <w:right w:w="108" w:type="dxa"/>
          </w:tblCellMar>
        </w:tblPrEx>
        <w:trPr>
          <w:trHeight w:val="2186" w:hRule="atLeast"/>
        </w:trPr>
        <w:tc>
          <w:tcPr>
            <w:tcW w:w="58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FD7ED42">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4</w:t>
            </w:r>
          </w:p>
        </w:tc>
        <w:tc>
          <w:tcPr>
            <w:tcW w:w="165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1BD15B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水路旅客运输经营者或者其委托的船票销售单位、港口经营人未按相关规定对客户身份进行查验，或者对身份不明、拒绝身份查验的客户提供服务</w:t>
            </w:r>
          </w:p>
        </w:tc>
        <w:tc>
          <w:tcPr>
            <w:tcW w:w="303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E2237E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1.《中华人民共和国反恐怖主义法》</w:t>
            </w:r>
          </w:p>
          <w:p w14:paraId="6446751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第二十条  铁路、公路、水上、航空的货运和邮政、快递等物流运营单位应当实行安全查验制度，对客户身份进行查验，依照规定对运输、寄递物品进行安全检查或者开封验视。对禁止运输、寄递，存在重大安全隐患，或者客户拒绝安全查验的物品，不得运输、寄递。</w:t>
            </w:r>
          </w:p>
          <w:p w14:paraId="4CBDC91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前款规定的物流运营单位，应当实行运输、寄递客户身份、物品信息登记制度。</w:t>
            </w:r>
          </w:p>
          <w:p w14:paraId="66908C8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第二十一条  电信、互联网、金融、住宿、长途客运、机动车租赁等业务经营者、服务提供者，应当对客户身份进行查验。对身份不明或者拒绝身份查验的，不得提供服务。</w:t>
            </w:r>
          </w:p>
          <w:p w14:paraId="444337D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kern w:val="0"/>
                <w:sz w:val="18"/>
                <w:szCs w:val="18"/>
                <w:lang w:val="en-US" w:eastAsia="zh-CN"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2.《水路旅客运输实名制管理规定》</w:t>
            </w:r>
            <w:r>
              <w:rPr>
                <w:rFonts w:hint="eastAsia" w:asciiTheme="majorEastAsia" w:hAnsiTheme="majorEastAsia" w:eastAsiaTheme="majorEastAsia" w:cstheme="majorEastAsia"/>
                <w:b/>
                <w:bCs/>
                <w:color w:val="000000"/>
                <w:kern w:val="0"/>
                <w:sz w:val="18"/>
                <w:szCs w:val="18"/>
                <w:lang w:val="en-US" w:eastAsia="zh-CN" w:bidi="ar"/>
              </w:rPr>
              <w:t>(</w:t>
            </w:r>
            <w:r>
              <w:rPr>
                <w:rFonts w:hint="eastAsia" w:asciiTheme="majorEastAsia" w:hAnsiTheme="majorEastAsia" w:eastAsiaTheme="majorEastAsia" w:cstheme="majorEastAsia"/>
                <w:b/>
                <w:bCs/>
                <w:color w:val="000000"/>
                <w:kern w:val="0"/>
                <w:sz w:val="18"/>
                <w:szCs w:val="18"/>
                <w:lang w:bidi="ar"/>
              </w:rPr>
              <w:t>交通运输部令2016年第77号</w:t>
            </w:r>
            <w:r>
              <w:rPr>
                <w:rFonts w:hint="eastAsia" w:asciiTheme="majorEastAsia" w:hAnsiTheme="majorEastAsia" w:eastAsiaTheme="majorEastAsia" w:cstheme="majorEastAsia"/>
                <w:b/>
                <w:bCs/>
                <w:color w:val="000000"/>
                <w:kern w:val="0"/>
                <w:sz w:val="18"/>
                <w:szCs w:val="18"/>
                <w:lang w:val="en-US" w:eastAsia="zh-CN" w:bidi="ar"/>
              </w:rPr>
              <w:t>)</w:t>
            </w:r>
          </w:p>
          <w:p w14:paraId="3FC947C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第五条  实施实名售票的，购票人购票时应当提供乘船人的有效身份证件原件。通过互联网、电话等方式购票的，购票人应当提供真实准确的乘船人有效身份证件信息。</w:t>
            </w:r>
          </w:p>
          <w:p w14:paraId="023DCFB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取票时，取票人应当提供乘船人的有效身份证件原件。</w:t>
            </w:r>
          </w:p>
          <w:p w14:paraId="65A0FB53">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乘船人遗失船票的，经核实其身份信息后，水路旅客运输经营者或者其委托的船票销售单位应当免费为其补办船票。</w:t>
            </w:r>
          </w:p>
          <w:p w14:paraId="3ACA54E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按规定可以免费乘船的儿童及其他人员，应当凭有效身份证件原件，向水路旅客运输经营者或者其委托的船票销售单位申领免费实名制船票。水路旅客运输经营者或者其委托的船票销售单位应当为其开具免费实名制船票，并如实记载乘船人身份信息。</w:t>
            </w:r>
          </w:p>
          <w:p w14:paraId="42B3341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第六条第二款  港口经营人应当在乘船人登船前，对乘船人进行实名查验并记录有关信息。对拒不提供本人有效身份证件原件或者票、人、证不一致的，不得允许其登船。水路旅客运输经营者或者其委托的船票销售单位应当提前为港口经营人提供包括售票信息在内的必要协助。</w:t>
            </w:r>
          </w:p>
        </w:tc>
        <w:tc>
          <w:tcPr>
            <w:tcW w:w="31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49F88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1.《中华人民共和国反恐怖主义法》</w:t>
            </w:r>
          </w:p>
          <w:p w14:paraId="74894AD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第八十五条</w:t>
            </w:r>
            <w:r>
              <w:rPr>
                <w:rFonts w:hint="eastAsia" w:asciiTheme="majorEastAsia" w:hAnsiTheme="majorEastAsia" w:eastAsiaTheme="majorEastAsia" w:cstheme="majorEastAsia"/>
                <w:color w:val="000000"/>
                <w:kern w:val="0"/>
                <w:sz w:val="18"/>
                <w:szCs w:val="18"/>
                <w:lang w:eastAsia="zh-CN" w:bidi="ar"/>
              </w:rPr>
              <w:t>第（一）项</w:t>
            </w:r>
            <w:r>
              <w:rPr>
                <w:rFonts w:hint="eastAsia" w:asciiTheme="majorEastAsia" w:hAnsiTheme="majorEastAsia" w:eastAsiaTheme="majorEastAsia" w:cstheme="majorEastAsia"/>
                <w:color w:val="000000"/>
                <w:kern w:val="0"/>
                <w:sz w:val="18"/>
                <w:szCs w:val="18"/>
                <w:lang w:bidi="ar"/>
              </w:rPr>
              <w:t xml:space="preserve">  铁路、公路、水上、航空的货运和邮政、快递等物流运营单位有下列情形之一的，由主管部门处十万元以上五十万元以下罚款，并对其直接负责的主管人员和其他直接责任人员处十万元以下罚款：</w:t>
            </w:r>
          </w:p>
          <w:p w14:paraId="4B525D0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（一）未实行安全查验制度，对客户身份进行查验，或者未依照规定对运输、寄递物品进行安全检查或者开封验视的；</w:t>
            </w:r>
          </w:p>
          <w:p w14:paraId="3A5CC49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第九十三条  单位违反本法规定，情节严重的，由主管部门责令停止从事相关业务、提供相关服务或者责令停产停业三个月；造成严重后果的，吊销有关证照或者撤销登记。</w:t>
            </w:r>
          </w:p>
          <w:p w14:paraId="71DF9B7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2.</w:t>
            </w:r>
            <w:r>
              <w:rPr>
                <w:rFonts w:hint="default" w:asciiTheme="majorEastAsia" w:hAnsiTheme="majorEastAsia" w:eastAsiaTheme="majorEastAsia" w:cstheme="majorEastAsia"/>
                <w:b/>
                <w:bCs/>
                <w:color w:val="000000"/>
                <w:kern w:val="0"/>
                <w:sz w:val="18"/>
                <w:szCs w:val="18"/>
                <w:lang w:val="en" w:bidi="ar"/>
              </w:rPr>
              <w:t>《水路旅客运输实名制管理规定》(交通运输部令2016年第77号)</w:t>
            </w: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color w:val="000000"/>
                <w:kern w:val="0"/>
                <w:sz w:val="18"/>
                <w:szCs w:val="18"/>
                <w:lang w:val="en-US" w:eastAsia="zh-CN" w:bidi="ar"/>
              </w:rPr>
              <w:t xml:space="preserve">         </w:t>
            </w:r>
            <w:r>
              <w:rPr>
                <w:rFonts w:hint="eastAsia" w:asciiTheme="majorEastAsia" w:hAnsiTheme="majorEastAsia" w:eastAsiaTheme="majorEastAsia" w:cstheme="majorEastAsia"/>
                <w:color w:val="000000"/>
                <w:kern w:val="0"/>
                <w:sz w:val="18"/>
                <w:szCs w:val="18"/>
                <w:lang w:bidi="ar"/>
              </w:rPr>
              <w:t>第十三条  水路旅客运输经营者或者其委托的船票销售单位、港口经营人未按本规定第五条、第六条规定对客户身份进行查验，或者对身份不明、拒绝身份查验的客户提供服务的，由所在地县级以上地方人民政府负责水路运输管理的部门或者机构、港口行政管理部门按照职责分工责令限期改正，处十万元以上五十万元以下罚款，并对其直接负责的主管人员和其他直接责任人员处十万元以下罚款。</w:t>
            </w:r>
          </w:p>
          <w:p w14:paraId="75AA06E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第十四条  水路旅客运输经营者或者其委托的船票销售单位、港口经营人经限期改正后仍不按本规定第五条、第六条规定对客户身份进行查验，或者对身份不明、拒绝身份查验的客户提供服务，情节严重的，由所在地县级以上地方人民政府负责水路运输管理的部门或者机构、港口行政管理部门按照职责分工责令其停止从事相关水路旅客运输、港口经营或者船票销售业务；造成严重后果的，由原许可机关吊销有关水路旅客运输经营许可证件或者港口经营许可证件。</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DDC45">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BB0B5">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水路旅客运输经营者或者其委托的船票销售单位、港口经营人</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一个自然年度内在本省首次</w:t>
            </w:r>
            <w:r>
              <w:rPr>
                <w:rFonts w:hint="eastAsia" w:asciiTheme="majorEastAsia" w:hAnsiTheme="majorEastAsia" w:eastAsiaTheme="majorEastAsia" w:cstheme="majorEastAsia"/>
                <w:b w:val="0"/>
                <w:bCs w:val="0"/>
                <w:color w:val="000000"/>
                <w:kern w:val="0"/>
                <w:sz w:val="18"/>
                <w:szCs w:val="18"/>
                <w:lang w:bidi="ar"/>
              </w:rPr>
              <w:t>未按本规定第五条、第六条规定对客户身份进行查验，或者对身份不明、拒绝身份查验的客户提供服务的，未造成严重危害后果的</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2541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处十万元以上少于十五万元的罚款，并对其直接负责的主管人员和其他直接负责人员处二万元罚款。</w:t>
            </w:r>
          </w:p>
        </w:tc>
      </w:tr>
      <w:tr w14:paraId="038C85B4">
        <w:tblPrEx>
          <w:tblCellMar>
            <w:top w:w="0" w:type="dxa"/>
            <w:left w:w="108" w:type="dxa"/>
            <w:bottom w:w="0" w:type="dxa"/>
            <w:right w:w="108" w:type="dxa"/>
          </w:tblCellMar>
        </w:tblPrEx>
        <w:trPr>
          <w:trHeight w:val="1863"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273F73D">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DA1E8BA">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C70448D">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A25F05">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1BEAC">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2EE57">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一个自然年度内在本省两次</w:t>
            </w:r>
            <w:r>
              <w:rPr>
                <w:rFonts w:hint="eastAsia" w:asciiTheme="majorEastAsia" w:hAnsiTheme="majorEastAsia" w:eastAsiaTheme="majorEastAsia" w:cstheme="majorEastAsia"/>
                <w:b w:val="0"/>
                <w:bCs w:val="0"/>
                <w:color w:val="000000"/>
                <w:kern w:val="0"/>
                <w:sz w:val="18"/>
                <w:szCs w:val="18"/>
                <w:lang w:bidi="ar"/>
              </w:rPr>
              <w:t>未按本规定对客户身份进行查验，或者对身份不明、拒绝身份查验的客户提供服务的，拒不改正，情节严重的</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F4E6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处十五万元以上少于二十五万元的罚款，并对其直接负责的主管人员和其他直接负责人员处四万元罚款</w:t>
            </w:r>
          </w:p>
        </w:tc>
      </w:tr>
      <w:tr w14:paraId="795689BC">
        <w:tblPrEx>
          <w:tblCellMar>
            <w:top w:w="0" w:type="dxa"/>
            <w:left w:w="108" w:type="dxa"/>
            <w:bottom w:w="0" w:type="dxa"/>
            <w:right w:w="108" w:type="dxa"/>
          </w:tblCellMar>
        </w:tblPrEx>
        <w:trPr>
          <w:trHeight w:val="2114"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65DAE4B">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EDEA2A5">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E17AB73">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6EAA3D">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5A6DA">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0AADB">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w:t>
            </w:r>
            <w:r>
              <w:rPr>
                <w:rFonts w:hint="eastAsia" w:asciiTheme="majorEastAsia" w:hAnsiTheme="majorEastAsia" w:eastAsiaTheme="majorEastAsia" w:cstheme="majorEastAsia"/>
                <w:b w:val="0"/>
                <w:bCs w:val="0"/>
                <w:color w:val="000000"/>
                <w:kern w:val="0"/>
                <w:sz w:val="18"/>
                <w:szCs w:val="18"/>
                <w:lang w:eastAsia="zh-CN" w:bidi="ar"/>
              </w:rPr>
              <w:t>在本省</w:t>
            </w:r>
            <w:r>
              <w:rPr>
                <w:rFonts w:hint="eastAsia" w:asciiTheme="majorEastAsia" w:hAnsiTheme="majorEastAsia" w:eastAsiaTheme="majorEastAsia" w:cstheme="majorEastAsia"/>
                <w:b w:val="0"/>
                <w:bCs w:val="0"/>
                <w:color w:val="000000"/>
                <w:kern w:val="0"/>
                <w:sz w:val="18"/>
                <w:szCs w:val="18"/>
                <w:lang w:val="en-US" w:eastAsia="zh-CN" w:bidi="ar"/>
              </w:rPr>
              <w:t>3次以上</w:t>
            </w:r>
            <w:r>
              <w:rPr>
                <w:rFonts w:hint="eastAsia" w:asciiTheme="majorEastAsia" w:hAnsiTheme="majorEastAsia" w:eastAsiaTheme="majorEastAsia" w:cstheme="majorEastAsia"/>
                <w:b w:val="0"/>
                <w:bCs w:val="0"/>
                <w:color w:val="000000"/>
                <w:kern w:val="0"/>
                <w:sz w:val="18"/>
                <w:szCs w:val="18"/>
                <w:lang w:bidi="ar"/>
              </w:rPr>
              <w:t>未按本规定对客户身份进行查验，或者对身份不明、拒绝身份查验的客户提供服务的，或造成严重后果的</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FB2A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处二十五万元以上少于四十万元的罚款，并对其直接负责的主管人员和其他直接负责人员处八万元罚款；情节严重的，责令停产停业三个月</w:t>
            </w:r>
          </w:p>
        </w:tc>
      </w:tr>
      <w:tr w14:paraId="1898C42A">
        <w:tblPrEx>
          <w:tblCellMar>
            <w:top w:w="0" w:type="dxa"/>
            <w:left w:w="108" w:type="dxa"/>
            <w:bottom w:w="0" w:type="dxa"/>
            <w:right w:w="108" w:type="dxa"/>
          </w:tblCellMar>
        </w:tblPrEx>
        <w:trPr>
          <w:trHeight w:val="623"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091F6AE">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3764870">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6B169E0">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444E93">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DEEC1">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特别</w:t>
            </w:r>
          </w:p>
          <w:p w14:paraId="6C18F006">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94A39">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拒不改正，且由此造成重大事故影响恶劣的</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266B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处四十万元以上五十万元以下罚款，并对其直接负责的主管人员和其他直接负责人员处十万元罚款，由原许可机关吊销有关水路旅客运输经营许可证件或者港口经营许可证件</w:t>
            </w:r>
          </w:p>
        </w:tc>
      </w:tr>
      <w:tr w14:paraId="670722E3">
        <w:tblPrEx>
          <w:tblCellMar>
            <w:top w:w="0" w:type="dxa"/>
            <w:left w:w="108" w:type="dxa"/>
            <w:bottom w:w="0" w:type="dxa"/>
            <w:right w:w="108" w:type="dxa"/>
          </w:tblCellMar>
        </w:tblPrEx>
        <w:trPr>
          <w:trHeight w:val="1116" w:hRule="atLeast"/>
        </w:trPr>
        <w:tc>
          <w:tcPr>
            <w:tcW w:w="58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12F03B6">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5</w:t>
            </w:r>
          </w:p>
        </w:tc>
        <w:tc>
          <w:tcPr>
            <w:tcW w:w="165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0F70E0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擅自经营或者超越许可范围经营水路运输业务或者国内船舶管理业务</w:t>
            </w:r>
          </w:p>
        </w:tc>
        <w:tc>
          <w:tcPr>
            <w:tcW w:w="303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28B3F78">
            <w:pPr>
              <w:keepNext w:val="0"/>
              <w:keepLines w:val="0"/>
              <w:pageBreakBefore w:val="0"/>
              <w:widowControl/>
              <w:kinsoku/>
              <w:wordWrap/>
              <w:overflowPunct/>
              <w:topLinePunct w:val="0"/>
              <w:autoSpaceDE/>
              <w:autoSpaceDN/>
              <w:bidi w:val="0"/>
              <w:adjustRightInd/>
              <w:snapToGrid/>
              <w:spacing w:line="240" w:lineRule="exact"/>
              <w:ind w:firstLine="420"/>
              <w:jc w:val="left"/>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《国内水路运输管理条例》</w:t>
            </w:r>
          </w:p>
          <w:p w14:paraId="7FE3AB5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第八条</w:t>
            </w:r>
            <w:r>
              <w:rPr>
                <w:rFonts w:hint="eastAsia" w:asciiTheme="majorEastAsia" w:hAnsiTheme="majorEastAsia" w:eastAsiaTheme="majorEastAsia" w:cstheme="majorEastAsia"/>
                <w:b w:val="0"/>
                <w:bCs w:val="0"/>
                <w:color w:val="auto"/>
                <w:kern w:val="0"/>
                <w:sz w:val="18"/>
                <w:szCs w:val="18"/>
                <w:lang w:bidi="ar"/>
              </w:rPr>
              <w:t>第一款</w:t>
            </w:r>
            <w:r>
              <w:rPr>
                <w:rFonts w:hint="eastAsia" w:asciiTheme="majorEastAsia" w:hAnsiTheme="majorEastAsia" w:eastAsiaTheme="majorEastAsia" w:cstheme="majorEastAsia"/>
                <w:color w:val="000000"/>
                <w:kern w:val="0"/>
                <w:sz w:val="18"/>
                <w:szCs w:val="18"/>
                <w:lang w:bidi="ar"/>
              </w:rPr>
              <w:t xml:space="preserve">  经营水路运输业务，应当按照国务院交通运输主管部门的规定，经国务院交通运输主管部门或者设区的市级以上地方人民政府负责水路运输管理的部门批准。</w:t>
            </w:r>
          </w:p>
          <w:p w14:paraId="2538F21B">
            <w:pPr>
              <w:keepNext w:val="0"/>
              <w:keepLines w:val="0"/>
              <w:pageBreakBefore w:val="0"/>
              <w:widowControl/>
              <w:kinsoku/>
              <w:wordWrap/>
              <w:overflowPunct/>
              <w:topLinePunct w:val="0"/>
              <w:autoSpaceDE/>
              <w:autoSpaceDN/>
              <w:bidi w:val="0"/>
              <w:adjustRightInd/>
              <w:snapToGrid/>
              <w:spacing w:line="240" w:lineRule="exact"/>
              <w:ind w:firstLine="420"/>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第十三条  水路运输经营者投入运营的船舶应当符合下列条件：</w:t>
            </w:r>
          </w:p>
          <w:p w14:paraId="1FDAAB75">
            <w:pPr>
              <w:keepNext w:val="0"/>
              <w:keepLines w:val="0"/>
              <w:pageBreakBefore w:val="0"/>
              <w:widowControl/>
              <w:kinsoku/>
              <w:wordWrap/>
              <w:overflowPunct/>
              <w:topLinePunct w:val="0"/>
              <w:autoSpaceDE/>
              <w:autoSpaceDN/>
              <w:bidi w:val="0"/>
              <w:adjustRightInd/>
              <w:snapToGrid/>
              <w:spacing w:line="240" w:lineRule="exact"/>
              <w:ind w:firstLine="420"/>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(一)与经营者的经营范围相适应；</w:t>
            </w:r>
          </w:p>
          <w:p w14:paraId="70A3FBD5">
            <w:pPr>
              <w:keepNext w:val="0"/>
              <w:keepLines w:val="0"/>
              <w:pageBreakBefore w:val="0"/>
              <w:widowControl/>
              <w:kinsoku/>
              <w:wordWrap/>
              <w:overflowPunct/>
              <w:topLinePunct w:val="0"/>
              <w:autoSpaceDE/>
              <w:autoSpaceDN/>
              <w:bidi w:val="0"/>
              <w:adjustRightInd/>
              <w:snapToGrid/>
              <w:spacing w:line="240" w:lineRule="exact"/>
              <w:ind w:firstLine="420"/>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第十七条  水路运输经营者应当在依法取得许可的经营范围内从事水路运输经营。</w:t>
            </w:r>
          </w:p>
        </w:tc>
        <w:tc>
          <w:tcPr>
            <w:tcW w:w="31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4C458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《国内水路运输管理条例》</w:t>
            </w:r>
          </w:p>
          <w:p w14:paraId="6D3D3E1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第三十三条  未经许可擅自经营或者超越许可范围经营水路运输业务或者国内船舶管理业务的，由负责水路运输管理的部门责令停止经营，没收违法所得，并处违法所得1倍以上5倍以下的罚款；没有违法所得或者违法所得不足3万元的，处3万元以上15万元以下的罚款。</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8B99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较轻</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8F02F">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strike/>
                <w:dstrike w:val="0"/>
                <w:color w:val="auto"/>
                <w:kern w:val="0"/>
                <w:sz w:val="18"/>
                <w:szCs w:val="18"/>
                <w:lang w:eastAsia="zh-CN" w:bidi="ar"/>
              </w:rPr>
            </w:pPr>
            <w:r>
              <w:rPr>
                <w:rFonts w:hint="eastAsia" w:asciiTheme="majorEastAsia" w:hAnsiTheme="majorEastAsia" w:eastAsiaTheme="majorEastAsia" w:cstheme="majorEastAsia"/>
                <w:b w:val="0"/>
                <w:bCs w:val="0"/>
                <w:strike w:val="0"/>
                <w:dstrike w:val="0"/>
                <w:color w:val="auto"/>
                <w:kern w:val="0"/>
                <w:sz w:val="18"/>
                <w:szCs w:val="18"/>
                <w:lang w:eastAsia="zh-CN" w:bidi="ar"/>
              </w:rPr>
              <w:t>一个自然年度内首次实施违法行为，</w:t>
            </w:r>
            <w:r>
              <w:rPr>
                <w:rFonts w:hint="eastAsia" w:asciiTheme="majorEastAsia" w:hAnsiTheme="majorEastAsia" w:eastAsiaTheme="majorEastAsia" w:cstheme="majorEastAsia"/>
                <w:b w:val="0"/>
                <w:bCs w:val="0"/>
                <w:color w:val="auto"/>
                <w:kern w:val="0"/>
                <w:sz w:val="18"/>
                <w:szCs w:val="18"/>
                <w:lang w:bidi="ar"/>
              </w:rPr>
              <w:t>且积极配合调查取证</w:t>
            </w:r>
            <w:r>
              <w:rPr>
                <w:rFonts w:hint="eastAsia" w:asciiTheme="majorEastAsia" w:hAnsiTheme="majorEastAsia" w:eastAsiaTheme="majorEastAsia" w:cstheme="majorEastAsia"/>
                <w:b w:val="0"/>
                <w:bCs w:val="0"/>
                <w:color w:val="auto"/>
                <w:kern w:val="0"/>
                <w:sz w:val="18"/>
                <w:szCs w:val="18"/>
                <w:lang w:eastAsia="zh-CN" w:bidi="ar"/>
              </w:rPr>
              <w:t>的</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8074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strike/>
                <w:dstrike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没收违法所得，并处违法所得一倍的罚款；没有违法所得或者违法所得不足三万元的，处三万元以上少于五万元的罚款</w:t>
            </w:r>
          </w:p>
        </w:tc>
      </w:tr>
      <w:tr w14:paraId="54F6AC66">
        <w:tblPrEx>
          <w:tblCellMar>
            <w:top w:w="0" w:type="dxa"/>
            <w:left w:w="108" w:type="dxa"/>
            <w:bottom w:w="0" w:type="dxa"/>
            <w:right w:w="108" w:type="dxa"/>
          </w:tblCellMar>
        </w:tblPrEx>
        <w:trPr>
          <w:trHeight w:val="1261"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3A31F6C">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AC0F081">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890224A">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1CB028">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43AC0">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698E2">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strike/>
                <w:dstrike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val="en-US" w:eastAsia="zh-CN" w:bidi="ar"/>
              </w:rPr>
              <w:t>一个自然年度内</w:t>
            </w:r>
            <w:r>
              <w:rPr>
                <w:rFonts w:hint="eastAsia" w:asciiTheme="majorEastAsia" w:hAnsiTheme="majorEastAsia" w:eastAsiaTheme="majorEastAsia" w:cstheme="majorEastAsia"/>
                <w:b w:val="0"/>
                <w:bCs w:val="0"/>
                <w:color w:val="auto"/>
                <w:kern w:val="0"/>
                <w:sz w:val="18"/>
                <w:szCs w:val="18"/>
                <w:lang w:bidi="ar"/>
              </w:rPr>
              <w:t>首次</w:t>
            </w:r>
            <w:r>
              <w:rPr>
                <w:rFonts w:hint="eastAsia" w:asciiTheme="majorEastAsia" w:hAnsiTheme="majorEastAsia" w:eastAsiaTheme="majorEastAsia" w:cstheme="majorEastAsia"/>
                <w:b w:val="0"/>
                <w:bCs w:val="0"/>
                <w:color w:val="auto"/>
                <w:kern w:val="0"/>
                <w:sz w:val="18"/>
                <w:szCs w:val="18"/>
                <w:lang w:val="en-US" w:eastAsia="zh-CN" w:bidi="ar"/>
              </w:rPr>
              <w:t>实施违法行为</w:t>
            </w:r>
            <w:r>
              <w:rPr>
                <w:rFonts w:hint="eastAsia" w:asciiTheme="majorEastAsia" w:hAnsiTheme="majorEastAsia" w:eastAsiaTheme="majorEastAsia" w:cstheme="majorEastAsia"/>
                <w:b w:val="0"/>
                <w:bCs w:val="0"/>
                <w:color w:val="auto"/>
                <w:kern w:val="0"/>
                <w:sz w:val="18"/>
                <w:szCs w:val="18"/>
                <w:lang w:bidi="ar"/>
              </w:rPr>
              <w:t>被查到后，不配合、逃避、拒绝调查取证</w:t>
            </w:r>
            <w:r>
              <w:rPr>
                <w:rFonts w:hint="eastAsia" w:asciiTheme="majorEastAsia" w:hAnsiTheme="majorEastAsia" w:eastAsiaTheme="majorEastAsia" w:cstheme="majorEastAsia"/>
                <w:b w:val="0"/>
                <w:bCs w:val="0"/>
                <w:color w:val="auto"/>
                <w:kern w:val="0"/>
                <w:sz w:val="18"/>
                <w:szCs w:val="18"/>
                <w:lang w:val="en-US" w:eastAsia="zh-CN" w:bidi="ar"/>
              </w:rPr>
              <w:t>的</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80A2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strike/>
                <w:dstrike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没收违法所得，并处违法所得二倍的罚款；没有违法所得或者违法所得不足三万元的，处五万元以上少于七万元的罚款</w:t>
            </w:r>
          </w:p>
        </w:tc>
      </w:tr>
      <w:tr w14:paraId="604BAC1F">
        <w:tblPrEx>
          <w:tblCellMar>
            <w:top w:w="0" w:type="dxa"/>
            <w:left w:w="108" w:type="dxa"/>
            <w:bottom w:w="0" w:type="dxa"/>
            <w:right w:w="108" w:type="dxa"/>
          </w:tblCellMar>
        </w:tblPrEx>
        <w:trPr>
          <w:trHeight w:val="1394"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9F678BA">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B1B0A55">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05871E9">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A802CB">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7BAFE">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2715" w:type="dxa"/>
            <w:tcBorders>
              <w:top w:val="single" w:color="000000" w:sz="4" w:space="0"/>
              <w:left w:val="single" w:color="000000" w:sz="4" w:space="0"/>
              <w:bottom w:val="single" w:color="auto" w:sz="4" w:space="0"/>
              <w:right w:val="single" w:color="000000" w:sz="4" w:space="0"/>
            </w:tcBorders>
            <w:shd w:val="clear" w:color="auto" w:fill="auto"/>
            <w:vAlign w:val="center"/>
          </w:tcPr>
          <w:p w14:paraId="3CCB7C54">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strike/>
                <w:dstrike w:val="0"/>
                <w:color w:val="auto"/>
                <w:kern w:val="0"/>
                <w:sz w:val="18"/>
                <w:szCs w:val="18"/>
                <w:lang w:bidi="ar"/>
              </w:rPr>
            </w:pPr>
            <w:r>
              <w:rPr>
                <w:rFonts w:hint="eastAsia" w:asciiTheme="majorEastAsia" w:hAnsiTheme="majorEastAsia" w:eastAsiaTheme="majorEastAsia" w:cstheme="majorEastAsia"/>
                <w:b w:val="0"/>
                <w:bCs w:val="0"/>
                <w:strike w:val="0"/>
                <w:dstrike w:val="0"/>
                <w:color w:val="auto"/>
                <w:kern w:val="0"/>
                <w:sz w:val="18"/>
                <w:szCs w:val="18"/>
                <w:lang w:eastAsia="zh-CN"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再</w:t>
            </w:r>
            <w:r>
              <w:rPr>
                <w:rFonts w:hint="eastAsia" w:asciiTheme="majorEastAsia" w:hAnsiTheme="majorEastAsia" w:eastAsiaTheme="majorEastAsia" w:cstheme="majorEastAsia"/>
                <w:b w:val="0"/>
                <w:bCs w:val="0"/>
                <w:color w:val="auto"/>
                <w:kern w:val="0"/>
                <w:sz w:val="18"/>
                <w:szCs w:val="18"/>
                <w:lang w:bidi="ar"/>
              </w:rPr>
              <w:t>次</w:t>
            </w:r>
            <w:r>
              <w:rPr>
                <w:rFonts w:hint="eastAsia" w:asciiTheme="majorEastAsia" w:hAnsiTheme="majorEastAsia" w:eastAsiaTheme="majorEastAsia" w:cstheme="majorEastAsia"/>
                <w:b w:val="0"/>
                <w:bCs w:val="0"/>
                <w:color w:val="auto"/>
                <w:kern w:val="0"/>
                <w:sz w:val="18"/>
                <w:szCs w:val="18"/>
                <w:lang w:eastAsia="zh-CN" w:bidi="ar"/>
              </w:rPr>
              <w:t>实施违法行为的</w:t>
            </w:r>
          </w:p>
        </w:tc>
        <w:tc>
          <w:tcPr>
            <w:tcW w:w="2760" w:type="dxa"/>
            <w:tcBorders>
              <w:top w:val="single" w:color="000000" w:sz="4" w:space="0"/>
              <w:left w:val="single" w:color="000000" w:sz="4" w:space="0"/>
              <w:bottom w:val="single" w:color="auto" w:sz="4" w:space="0"/>
              <w:right w:val="single" w:color="000000" w:sz="4" w:space="0"/>
            </w:tcBorders>
            <w:shd w:val="clear" w:color="auto" w:fill="auto"/>
            <w:vAlign w:val="center"/>
          </w:tcPr>
          <w:p w14:paraId="6CCE303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strike/>
                <w:dstrike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没收违法所得，并处违法所得一到二倍的罚款；没有违法所得或者违法所得不足三万元的，处七万以上少于九万元的罚款</w:t>
            </w:r>
          </w:p>
        </w:tc>
      </w:tr>
      <w:tr w14:paraId="0BF7D8B5">
        <w:tblPrEx>
          <w:tblCellMar>
            <w:top w:w="0" w:type="dxa"/>
            <w:left w:w="108" w:type="dxa"/>
            <w:bottom w:w="0" w:type="dxa"/>
            <w:right w:w="108" w:type="dxa"/>
          </w:tblCellMar>
        </w:tblPrEx>
        <w:trPr>
          <w:trHeight w:val="90"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98D7115">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EF269CF">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874FEF2">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5F5E7D">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000000" w:sz="4" w:space="0"/>
              <w:bottom w:val="single" w:color="000000" w:sz="4" w:space="0"/>
              <w:right w:val="single" w:color="auto" w:sz="4" w:space="0"/>
            </w:tcBorders>
            <w:shd w:val="clear" w:color="auto" w:fill="auto"/>
            <w:vAlign w:val="center"/>
          </w:tcPr>
          <w:p w14:paraId="43B7B9A0">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1C798A76">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strike/>
                <w:dstrike w:val="0"/>
                <w:color w:val="auto"/>
                <w:kern w:val="0"/>
                <w:sz w:val="18"/>
                <w:szCs w:val="18"/>
                <w:lang w:bidi="ar"/>
              </w:rPr>
            </w:pPr>
            <w:r>
              <w:rPr>
                <w:rFonts w:hint="eastAsia" w:asciiTheme="majorEastAsia" w:hAnsiTheme="majorEastAsia" w:eastAsiaTheme="majorEastAsia" w:cstheme="majorEastAsia"/>
                <w:b w:val="0"/>
                <w:bCs w:val="0"/>
                <w:strike w:val="0"/>
                <w:dstrike w:val="0"/>
                <w:color w:val="auto"/>
                <w:kern w:val="0"/>
                <w:sz w:val="18"/>
                <w:szCs w:val="18"/>
                <w:lang w:eastAsia="zh-CN"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第三次</w:t>
            </w:r>
            <w:r>
              <w:rPr>
                <w:rFonts w:hint="eastAsia" w:asciiTheme="majorEastAsia" w:hAnsiTheme="majorEastAsia" w:eastAsiaTheme="majorEastAsia" w:cstheme="majorEastAsia"/>
                <w:b w:val="0"/>
                <w:bCs w:val="0"/>
                <w:color w:val="auto"/>
                <w:kern w:val="0"/>
                <w:sz w:val="18"/>
                <w:szCs w:val="18"/>
                <w:lang w:eastAsia="zh-CN" w:bidi="ar"/>
              </w:rPr>
              <w:t>实施违法行为的</w:t>
            </w:r>
            <w:r>
              <w:rPr>
                <w:rFonts w:hint="eastAsia" w:asciiTheme="majorEastAsia" w:hAnsiTheme="majorEastAsia" w:eastAsiaTheme="majorEastAsia" w:cstheme="majorEastAsia"/>
                <w:b w:val="0"/>
                <w:bCs w:val="0"/>
                <w:color w:val="auto"/>
                <w:kern w:val="0"/>
                <w:sz w:val="18"/>
                <w:szCs w:val="18"/>
                <w:lang w:val="en-US" w:eastAsia="zh-CN" w:bidi="ar"/>
              </w:rPr>
              <w:t xml:space="preserve"> </w:t>
            </w:r>
          </w:p>
        </w:tc>
        <w:tc>
          <w:tcPr>
            <w:tcW w:w="2760" w:type="dxa"/>
            <w:tcBorders>
              <w:top w:val="single" w:color="auto" w:sz="4" w:space="0"/>
              <w:left w:val="single" w:color="auto" w:sz="4" w:space="0"/>
              <w:bottom w:val="single" w:color="auto" w:sz="4" w:space="0"/>
              <w:right w:val="single" w:color="auto" w:sz="4" w:space="0"/>
            </w:tcBorders>
            <w:shd w:val="clear" w:color="auto" w:fill="auto"/>
            <w:vAlign w:val="center"/>
          </w:tcPr>
          <w:p w14:paraId="55891F1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strike/>
                <w:dstrike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没收违法所得，并处违法所得一到二倍的罚款；没有违法所得或者违法所得不足三万元的，处七万以上少于九万元的罚款</w:t>
            </w:r>
          </w:p>
        </w:tc>
      </w:tr>
      <w:tr w14:paraId="1DE97CAE">
        <w:tblPrEx>
          <w:tblCellMar>
            <w:top w:w="0" w:type="dxa"/>
            <w:left w:w="108" w:type="dxa"/>
            <w:bottom w:w="0" w:type="dxa"/>
            <w:right w:w="108" w:type="dxa"/>
          </w:tblCellMar>
        </w:tblPrEx>
        <w:trPr>
          <w:trHeight w:val="1144" w:hRule="atLeast"/>
        </w:trPr>
        <w:tc>
          <w:tcPr>
            <w:tcW w:w="588" w:type="dxa"/>
            <w:vMerge w:val="continue"/>
            <w:tcBorders>
              <w:left w:val="single" w:color="000000" w:sz="4" w:space="0"/>
              <w:bottom w:val="single" w:color="auto" w:sz="4" w:space="0"/>
              <w:right w:val="single" w:color="000000" w:sz="4" w:space="0"/>
            </w:tcBorders>
            <w:shd w:val="clear" w:color="auto" w:fill="auto"/>
            <w:vAlign w:val="center"/>
          </w:tcPr>
          <w:p w14:paraId="0CC1867A">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sz w:val="18"/>
                <w:szCs w:val="18"/>
              </w:rPr>
            </w:pPr>
          </w:p>
        </w:tc>
        <w:tc>
          <w:tcPr>
            <w:tcW w:w="1656" w:type="dxa"/>
            <w:vMerge w:val="continue"/>
            <w:tcBorders>
              <w:left w:val="single" w:color="000000" w:sz="4" w:space="0"/>
              <w:bottom w:val="single" w:color="auto" w:sz="4" w:space="0"/>
              <w:right w:val="single" w:color="000000" w:sz="4" w:space="0"/>
            </w:tcBorders>
            <w:shd w:val="clear" w:color="auto" w:fill="auto"/>
            <w:vAlign w:val="center"/>
          </w:tcPr>
          <w:p w14:paraId="1C55E4E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sz w:val="18"/>
                <w:szCs w:val="18"/>
              </w:rPr>
            </w:pPr>
          </w:p>
        </w:tc>
        <w:tc>
          <w:tcPr>
            <w:tcW w:w="3030" w:type="dxa"/>
            <w:vMerge w:val="continue"/>
            <w:tcBorders>
              <w:left w:val="single" w:color="000000" w:sz="4" w:space="0"/>
              <w:bottom w:val="single" w:color="auto" w:sz="4" w:space="0"/>
              <w:right w:val="single" w:color="000000" w:sz="4" w:space="0"/>
            </w:tcBorders>
            <w:shd w:val="clear" w:color="auto" w:fill="auto"/>
            <w:vAlign w:val="center"/>
          </w:tcPr>
          <w:p w14:paraId="2FB76EF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sz w:val="18"/>
                <w:szCs w:val="18"/>
              </w:rPr>
            </w:pPr>
          </w:p>
        </w:tc>
        <w:tc>
          <w:tcPr>
            <w:tcW w:w="3135" w:type="dxa"/>
            <w:vMerge w:val="continue"/>
            <w:tcBorders>
              <w:left w:val="single" w:color="000000" w:sz="4" w:space="0"/>
              <w:bottom w:val="single" w:color="000000" w:sz="4" w:space="0"/>
              <w:right w:val="single" w:color="000000" w:sz="4" w:space="0"/>
            </w:tcBorders>
            <w:shd w:val="clear" w:color="auto" w:fill="auto"/>
            <w:vAlign w:val="center"/>
          </w:tcPr>
          <w:p w14:paraId="24A65A1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sz w:val="18"/>
                <w:szCs w:val="18"/>
              </w:rPr>
            </w:pPr>
          </w:p>
        </w:tc>
        <w:tc>
          <w:tcPr>
            <w:tcW w:w="780" w:type="dxa"/>
            <w:tcBorders>
              <w:top w:val="single" w:color="000000" w:sz="4" w:space="0"/>
              <w:left w:val="single" w:color="000000" w:sz="4" w:space="0"/>
              <w:bottom w:val="single" w:color="000000" w:sz="4" w:space="0"/>
              <w:right w:val="single" w:color="auto" w:sz="4" w:space="0"/>
            </w:tcBorders>
            <w:shd w:val="clear" w:color="auto" w:fill="auto"/>
            <w:vAlign w:val="center"/>
          </w:tcPr>
          <w:p w14:paraId="17FE649D">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val="en-US" w:eastAsia="zh-CN" w:bidi="ar"/>
              </w:rPr>
              <w:t>特别</w:t>
            </w:r>
          </w:p>
          <w:p w14:paraId="12B96754">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bCs/>
                <w:color w:val="FF0000"/>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val="en-US" w:eastAsia="zh-CN" w:bidi="ar"/>
              </w:rPr>
              <w:t>严重</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716AE251">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strike/>
                <w:dstrike w:val="0"/>
                <w:color w:val="auto"/>
                <w:kern w:val="0"/>
                <w:sz w:val="18"/>
                <w:szCs w:val="18"/>
                <w:lang w:val="en-US" w:eastAsia="zh-CN" w:bidi="ar"/>
              </w:rPr>
            </w:pPr>
            <w:r>
              <w:rPr>
                <w:rFonts w:hint="eastAsia" w:asciiTheme="majorEastAsia" w:hAnsiTheme="majorEastAsia" w:eastAsiaTheme="majorEastAsia" w:cstheme="majorEastAsia"/>
                <w:b w:val="0"/>
                <w:bCs w:val="0"/>
                <w:strike w:val="0"/>
                <w:dstrike w:val="0"/>
                <w:color w:val="auto"/>
                <w:kern w:val="0"/>
                <w:sz w:val="18"/>
                <w:szCs w:val="18"/>
                <w:lang w:eastAsia="zh-CN"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四</w:t>
            </w:r>
            <w:r>
              <w:rPr>
                <w:rFonts w:hint="eastAsia" w:asciiTheme="majorEastAsia" w:hAnsiTheme="majorEastAsia" w:eastAsiaTheme="majorEastAsia" w:cstheme="majorEastAsia"/>
                <w:b w:val="0"/>
                <w:bCs w:val="0"/>
                <w:color w:val="auto"/>
                <w:kern w:val="0"/>
                <w:sz w:val="18"/>
                <w:szCs w:val="18"/>
                <w:lang w:bidi="ar"/>
              </w:rPr>
              <w:t>次</w:t>
            </w:r>
            <w:r>
              <w:rPr>
                <w:rFonts w:hint="eastAsia" w:asciiTheme="majorEastAsia" w:hAnsiTheme="majorEastAsia" w:eastAsiaTheme="majorEastAsia" w:cstheme="majorEastAsia"/>
                <w:b w:val="0"/>
                <w:bCs w:val="0"/>
                <w:color w:val="auto"/>
                <w:kern w:val="0"/>
                <w:sz w:val="18"/>
                <w:szCs w:val="18"/>
                <w:lang w:eastAsia="zh-CN" w:bidi="ar"/>
              </w:rPr>
              <w:t>以上实施违法行为的</w:t>
            </w:r>
            <w:r>
              <w:rPr>
                <w:rFonts w:hint="eastAsia" w:asciiTheme="majorEastAsia" w:hAnsiTheme="majorEastAsia" w:eastAsiaTheme="majorEastAsia" w:cstheme="majorEastAsia"/>
                <w:b w:val="0"/>
                <w:bCs w:val="0"/>
                <w:color w:val="auto"/>
                <w:kern w:val="0"/>
                <w:sz w:val="18"/>
                <w:szCs w:val="18"/>
                <w:lang w:val="en-US" w:eastAsia="zh-CN" w:bidi="ar"/>
              </w:rPr>
              <w:t xml:space="preserve"> </w:t>
            </w:r>
          </w:p>
        </w:tc>
        <w:tc>
          <w:tcPr>
            <w:tcW w:w="2760" w:type="dxa"/>
            <w:tcBorders>
              <w:top w:val="single" w:color="auto" w:sz="4" w:space="0"/>
              <w:left w:val="single" w:color="auto" w:sz="4" w:space="0"/>
              <w:bottom w:val="single" w:color="auto" w:sz="4" w:space="0"/>
              <w:right w:val="single" w:color="auto" w:sz="4" w:space="0"/>
            </w:tcBorders>
            <w:shd w:val="clear" w:color="auto" w:fill="auto"/>
            <w:vAlign w:val="center"/>
          </w:tcPr>
          <w:p w14:paraId="63CAFF3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sz w:val="18"/>
                <w:szCs w:val="18"/>
              </w:rPr>
              <w:t>没收违法所得，并处违法所得三到五倍的罚款；没有违法所得或者违法所得不足三万元的，处九万元以上十五万元以下的罚款</w:t>
            </w:r>
          </w:p>
        </w:tc>
      </w:tr>
      <w:tr w14:paraId="6BD76FB1">
        <w:tblPrEx>
          <w:tblCellMar>
            <w:top w:w="0" w:type="dxa"/>
            <w:left w:w="108" w:type="dxa"/>
            <w:bottom w:w="0" w:type="dxa"/>
            <w:right w:w="108" w:type="dxa"/>
          </w:tblCellMar>
        </w:tblPrEx>
        <w:trPr>
          <w:trHeight w:val="1232" w:hRule="atLeast"/>
        </w:trPr>
        <w:tc>
          <w:tcPr>
            <w:tcW w:w="58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5C01DEE">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6</w:t>
            </w:r>
          </w:p>
        </w:tc>
        <w:tc>
          <w:tcPr>
            <w:tcW w:w="165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EC0EBA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水路运输经营者使用未取得船舶营运证件的船舶从事水路运输</w:t>
            </w:r>
          </w:p>
        </w:tc>
        <w:tc>
          <w:tcPr>
            <w:tcW w:w="303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F37C0A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1.《国内水路运输管理条例》</w:t>
            </w:r>
          </w:p>
          <w:p w14:paraId="450A711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第十四条</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第一款</w:t>
            </w:r>
            <w:r>
              <w:rPr>
                <w:rFonts w:hint="eastAsia" w:asciiTheme="majorEastAsia" w:hAnsiTheme="majorEastAsia" w:eastAsiaTheme="majorEastAsia" w:cstheme="majorEastAsia"/>
                <w:color w:val="000000"/>
                <w:kern w:val="0"/>
                <w:sz w:val="18"/>
                <w:szCs w:val="18"/>
                <w:lang w:bidi="ar"/>
              </w:rPr>
              <w:t xml:space="preserve">  水路运输经营者新增船舶投入运营的，应当凭水路运输业务经营许可证件、船舶登记证书和检验证书向国务院交通运输主管部门或者设区的市级以上地方人民政府负责水路运输管理的部门领取船舶营运证件。</w:t>
            </w:r>
          </w:p>
          <w:p w14:paraId="1BF0DCDE">
            <w:pPr>
              <w:keepNext w:val="0"/>
              <w:keepLines w:val="0"/>
              <w:pageBreakBefore w:val="0"/>
              <w:widowControl/>
              <w:kinsoku/>
              <w:wordWrap/>
              <w:overflowPunct/>
              <w:topLinePunct w:val="0"/>
              <w:autoSpaceDE/>
              <w:autoSpaceDN/>
              <w:bidi w:val="0"/>
              <w:adjustRightInd/>
              <w:snapToGrid/>
              <w:spacing w:line="240" w:lineRule="exact"/>
              <w:ind w:firstLine="450" w:firstLineChars="250"/>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第十四条</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第三款</w:t>
            </w:r>
            <w:r>
              <w:rPr>
                <w:rFonts w:hint="eastAsia" w:asciiTheme="majorEastAsia" w:hAnsiTheme="majorEastAsia" w:eastAsiaTheme="majorEastAsia" w:cstheme="majorEastAsia"/>
                <w:color w:val="FF0000"/>
                <w:kern w:val="0"/>
                <w:sz w:val="18"/>
                <w:szCs w:val="18"/>
                <w:lang w:bidi="ar"/>
              </w:rPr>
              <w:t xml:space="preserve"> </w:t>
            </w:r>
            <w:r>
              <w:rPr>
                <w:rFonts w:hint="eastAsia" w:asciiTheme="majorEastAsia" w:hAnsiTheme="majorEastAsia" w:eastAsiaTheme="majorEastAsia" w:cstheme="majorEastAsia"/>
                <w:color w:val="000000"/>
                <w:kern w:val="0"/>
                <w:sz w:val="18"/>
                <w:szCs w:val="18"/>
                <w:lang w:bidi="ar"/>
              </w:rPr>
              <w:t>海事管理机构在现场监督检查时，发现从事水路运输的船舶不能提供有效的船舶营运证件的，应当通知有关主管部门依法处理。</w:t>
            </w:r>
          </w:p>
          <w:p w14:paraId="6644A38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val="en" w:eastAsia="zh-CN"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2.</w:t>
            </w:r>
            <w:r>
              <w:rPr>
                <w:rFonts w:hint="default" w:asciiTheme="majorEastAsia" w:hAnsiTheme="majorEastAsia" w:eastAsiaTheme="majorEastAsia" w:cstheme="majorEastAsia"/>
                <w:b/>
                <w:bCs/>
                <w:color w:val="000000"/>
                <w:kern w:val="0"/>
                <w:sz w:val="18"/>
                <w:szCs w:val="18"/>
                <w:lang w:val="en" w:bidi="ar"/>
              </w:rPr>
              <w:t>《老旧运输船舶管理规定》</w:t>
            </w:r>
            <w:r>
              <w:rPr>
                <w:rFonts w:hint="eastAsia" w:asciiTheme="majorEastAsia" w:hAnsiTheme="majorEastAsia" w:eastAsiaTheme="majorEastAsia" w:cstheme="majorEastAsia"/>
                <w:b/>
                <w:bCs/>
                <w:color w:val="000000"/>
                <w:kern w:val="0"/>
                <w:sz w:val="18"/>
                <w:szCs w:val="18"/>
                <w:lang w:val="en" w:eastAsia="zh-CN" w:bidi="ar"/>
              </w:rPr>
              <w:t>（</w:t>
            </w:r>
            <w:r>
              <w:rPr>
                <w:rFonts w:hint="default" w:asciiTheme="majorEastAsia" w:hAnsiTheme="majorEastAsia" w:eastAsiaTheme="majorEastAsia" w:cstheme="majorEastAsia"/>
                <w:b/>
                <w:bCs/>
                <w:color w:val="000000"/>
                <w:kern w:val="0"/>
                <w:sz w:val="18"/>
                <w:szCs w:val="18"/>
                <w:lang w:val="en" w:bidi="ar"/>
              </w:rPr>
              <w:t>交通运输部令2021年第13号</w:t>
            </w:r>
            <w:r>
              <w:rPr>
                <w:rFonts w:hint="eastAsia" w:asciiTheme="majorEastAsia" w:hAnsiTheme="majorEastAsia" w:eastAsiaTheme="majorEastAsia" w:cstheme="majorEastAsia"/>
                <w:b/>
                <w:bCs/>
                <w:color w:val="000000"/>
                <w:kern w:val="0"/>
                <w:sz w:val="18"/>
                <w:szCs w:val="18"/>
                <w:lang w:val="en" w:eastAsia="zh-CN" w:bidi="ar"/>
              </w:rPr>
              <w:t>）</w:t>
            </w:r>
          </w:p>
          <w:p w14:paraId="453740A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第十三条第（四）项  购置外国籍船舶或者以光船租赁条件租赁外国籍船舶取得船舶国籍证书或者光船租赁登记证明书及临时船舶国籍证书后，经营国内水路运输的，应当按有关规定申领并取得船舶营运证；经营国际运输的，于投入运营前十五日向交通运输部备案。交通运输部应当自收到备案材料之日起3日内出具备案证明书。</w:t>
            </w:r>
          </w:p>
        </w:tc>
        <w:tc>
          <w:tcPr>
            <w:tcW w:w="31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CB4D1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p>
          <w:p w14:paraId="0B726FC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《国内水路运输管理条例》</w:t>
            </w:r>
          </w:p>
          <w:p w14:paraId="3AC6767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color w:val="0000FF"/>
                <w:kern w:val="0"/>
                <w:sz w:val="18"/>
                <w:szCs w:val="18"/>
                <w:lang w:bidi="ar"/>
              </w:rPr>
              <w:t xml:space="preserve"> </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第三十四条</w:t>
            </w:r>
            <w:r>
              <w:rPr>
                <w:rFonts w:hint="eastAsia" w:asciiTheme="majorEastAsia" w:hAnsiTheme="majorEastAsia" w:eastAsiaTheme="majorEastAsia" w:cstheme="majorEastAsia"/>
                <w:color w:val="000000"/>
                <w:kern w:val="0"/>
                <w:sz w:val="18"/>
                <w:szCs w:val="18"/>
                <w:lang w:bidi="ar"/>
              </w:rPr>
              <w:t xml:space="preserve"> 水路运输经营者使用未取得船舶营运证件的船舶从事水路运输的，由负责水路运输管理的部门责令该船停止经营，没收违法所得，并处违法所得1倍以上5倍以下的罚款；没有违法所得或者违法所得不足2万元的，处2万元以上10万元以下的罚款</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2CA4B">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较轻</w:t>
            </w:r>
          </w:p>
        </w:tc>
        <w:tc>
          <w:tcPr>
            <w:tcW w:w="2715" w:type="dxa"/>
            <w:tcBorders>
              <w:top w:val="single" w:color="auto" w:sz="4" w:space="0"/>
              <w:left w:val="single" w:color="000000" w:sz="4" w:space="0"/>
              <w:bottom w:val="single" w:color="000000" w:sz="4" w:space="0"/>
              <w:right w:val="single" w:color="000000" w:sz="4" w:space="0"/>
            </w:tcBorders>
            <w:shd w:val="clear" w:color="auto" w:fill="auto"/>
            <w:vAlign w:val="center"/>
          </w:tcPr>
          <w:p w14:paraId="26581A0C">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val="en-US" w:eastAsia="zh-CN" w:bidi="ar"/>
              </w:rPr>
              <w:t>一个自然年度内在本省</w:t>
            </w:r>
            <w:r>
              <w:rPr>
                <w:rFonts w:hint="eastAsia" w:asciiTheme="majorEastAsia" w:hAnsiTheme="majorEastAsia" w:eastAsiaTheme="majorEastAsia" w:cstheme="majorEastAsia"/>
                <w:b w:val="0"/>
                <w:bCs w:val="0"/>
                <w:color w:val="auto"/>
                <w:kern w:val="0"/>
                <w:sz w:val="18"/>
                <w:szCs w:val="18"/>
                <w:lang w:bidi="ar"/>
              </w:rPr>
              <w:t>首次</w:t>
            </w:r>
            <w:r>
              <w:rPr>
                <w:rFonts w:hint="eastAsia" w:asciiTheme="majorEastAsia" w:hAnsiTheme="majorEastAsia" w:eastAsiaTheme="majorEastAsia" w:cstheme="majorEastAsia"/>
                <w:b w:val="0"/>
                <w:bCs w:val="0"/>
                <w:color w:val="auto"/>
                <w:kern w:val="0"/>
                <w:sz w:val="18"/>
                <w:szCs w:val="18"/>
                <w:lang w:val="en-US" w:eastAsia="zh-CN" w:bidi="ar"/>
              </w:rPr>
              <w:t>实施违法行为</w:t>
            </w:r>
            <w:r>
              <w:rPr>
                <w:rFonts w:hint="eastAsia" w:asciiTheme="majorEastAsia" w:hAnsiTheme="majorEastAsia" w:eastAsiaTheme="majorEastAsia" w:cstheme="majorEastAsia"/>
                <w:b w:val="0"/>
                <w:bCs w:val="0"/>
                <w:color w:val="auto"/>
                <w:kern w:val="0"/>
                <w:sz w:val="18"/>
                <w:szCs w:val="18"/>
                <w:lang w:bidi="ar"/>
              </w:rPr>
              <w:t>且积极配合调查取证</w:t>
            </w:r>
            <w:r>
              <w:rPr>
                <w:rFonts w:hint="eastAsia" w:asciiTheme="majorEastAsia" w:hAnsiTheme="majorEastAsia" w:eastAsiaTheme="majorEastAsia" w:cstheme="majorEastAsia"/>
                <w:b w:val="0"/>
                <w:bCs w:val="0"/>
                <w:color w:val="auto"/>
                <w:kern w:val="0"/>
                <w:sz w:val="18"/>
                <w:szCs w:val="18"/>
                <w:lang w:eastAsia="zh-CN" w:bidi="ar"/>
              </w:rPr>
              <w:t>的</w:t>
            </w:r>
          </w:p>
        </w:tc>
        <w:tc>
          <w:tcPr>
            <w:tcW w:w="2760" w:type="dxa"/>
            <w:tcBorders>
              <w:top w:val="single" w:color="auto" w:sz="4" w:space="0"/>
              <w:left w:val="single" w:color="000000" w:sz="4" w:space="0"/>
              <w:bottom w:val="single" w:color="000000" w:sz="4" w:space="0"/>
              <w:right w:val="single" w:color="000000" w:sz="4" w:space="0"/>
            </w:tcBorders>
            <w:shd w:val="clear" w:color="auto" w:fill="auto"/>
            <w:vAlign w:val="center"/>
          </w:tcPr>
          <w:p w14:paraId="0A489F4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没收违法所得，并处违法所得一倍的罚款；没有违法所得或者违法所得不足二万元的，处二万元以上少于三万五千元的罚款</w:t>
            </w:r>
          </w:p>
        </w:tc>
      </w:tr>
      <w:tr w14:paraId="0AA645F3">
        <w:tblPrEx>
          <w:tblCellMar>
            <w:top w:w="0" w:type="dxa"/>
            <w:left w:w="108" w:type="dxa"/>
            <w:bottom w:w="0" w:type="dxa"/>
            <w:right w:w="108" w:type="dxa"/>
          </w:tblCellMar>
        </w:tblPrEx>
        <w:trPr>
          <w:trHeight w:val="1458"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CE26EB5">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559FB3B">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FB33327">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3346E4">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E53C2">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1747F">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val="en-US" w:eastAsia="zh-CN" w:bidi="ar"/>
              </w:rPr>
              <w:t>一个自然年度内在本省</w:t>
            </w:r>
            <w:r>
              <w:rPr>
                <w:rFonts w:hint="eastAsia" w:asciiTheme="majorEastAsia" w:hAnsiTheme="majorEastAsia" w:eastAsiaTheme="majorEastAsia" w:cstheme="majorEastAsia"/>
                <w:b w:val="0"/>
                <w:bCs w:val="0"/>
                <w:color w:val="auto"/>
                <w:kern w:val="0"/>
                <w:sz w:val="18"/>
                <w:szCs w:val="18"/>
                <w:lang w:bidi="ar"/>
              </w:rPr>
              <w:t>首次</w:t>
            </w:r>
            <w:r>
              <w:rPr>
                <w:rFonts w:hint="eastAsia" w:asciiTheme="majorEastAsia" w:hAnsiTheme="majorEastAsia" w:eastAsiaTheme="majorEastAsia" w:cstheme="majorEastAsia"/>
                <w:b w:val="0"/>
                <w:bCs w:val="0"/>
                <w:color w:val="auto"/>
                <w:kern w:val="0"/>
                <w:sz w:val="18"/>
                <w:szCs w:val="18"/>
                <w:lang w:val="en-US" w:eastAsia="zh-CN" w:bidi="ar"/>
              </w:rPr>
              <w:t>实施违法行为</w:t>
            </w:r>
            <w:r>
              <w:rPr>
                <w:rFonts w:hint="eastAsia" w:asciiTheme="majorEastAsia" w:hAnsiTheme="majorEastAsia" w:eastAsiaTheme="majorEastAsia" w:cstheme="majorEastAsia"/>
                <w:b w:val="0"/>
                <w:bCs w:val="0"/>
                <w:color w:val="auto"/>
                <w:kern w:val="0"/>
                <w:sz w:val="18"/>
                <w:szCs w:val="18"/>
                <w:lang w:bidi="ar"/>
              </w:rPr>
              <w:t>后，不配合、逃避、拒绝调查取证</w:t>
            </w:r>
            <w:r>
              <w:rPr>
                <w:rFonts w:hint="eastAsia" w:asciiTheme="majorEastAsia" w:hAnsiTheme="majorEastAsia" w:eastAsiaTheme="majorEastAsia" w:cstheme="majorEastAsia"/>
                <w:b w:val="0"/>
                <w:bCs w:val="0"/>
                <w:color w:val="auto"/>
                <w:kern w:val="0"/>
                <w:sz w:val="18"/>
                <w:szCs w:val="18"/>
                <w:lang w:eastAsia="zh-CN" w:bidi="ar"/>
              </w:rPr>
              <w:t>的</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B655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没收违法所得，并处违法所得二倍的罚款；没有违法所得或者违法所得不足二万元的，处三万五千元以上少于五万元的罚款</w:t>
            </w:r>
          </w:p>
        </w:tc>
      </w:tr>
      <w:tr w14:paraId="6D65BCDF">
        <w:tblPrEx>
          <w:tblCellMar>
            <w:top w:w="0" w:type="dxa"/>
            <w:left w:w="108" w:type="dxa"/>
            <w:bottom w:w="0" w:type="dxa"/>
            <w:right w:w="108" w:type="dxa"/>
          </w:tblCellMar>
        </w:tblPrEx>
        <w:trPr>
          <w:trHeight w:val="1284"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6704584">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4CE043D">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14BC20E">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BF8ABB">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20B37">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AF237">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val="en-US" w:eastAsia="zh-CN" w:bidi="ar"/>
              </w:rPr>
              <w:t>一个自然年度内在本省再</w:t>
            </w:r>
            <w:r>
              <w:rPr>
                <w:rFonts w:hint="eastAsia" w:asciiTheme="majorEastAsia" w:hAnsiTheme="majorEastAsia" w:eastAsiaTheme="majorEastAsia" w:cstheme="majorEastAsia"/>
                <w:b w:val="0"/>
                <w:bCs w:val="0"/>
                <w:color w:val="auto"/>
                <w:kern w:val="0"/>
                <w:sz w:val="18"/>
                <w:szCs w:val="18"/>
                <w:lang w:bidi="ar"/>
              </w:rPr>
              <w:t>次</w:t>
            </w:r>
            <w:r>
              <w:rPr>
                <w:rFonts w:hint="eastAsia" w:asciiTheme="majorEastAsia" w:hAnsiTheme="majorEastAsia" w:eastAsiaTheme="majorEastAsia" w:cstheme="majorEastAsia"/>
                <w:b w:val="0"/>
                <w:bCs w:val="0"/>
                <w:color w:val="auto"/>
                <w:kern w:val="0"/>
                <w:sz w:val="18"/>
                <w:szCs w:val="18"/>
                <w:lang w:val="en-US" w:eastAsia="zh-CN" w:bidi="ar"/>
              </w:rPr>
              <w:t>实施违法行为的</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609F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没收违法所得，并处违法所得一到二倍的罚款；没有违法所得或者违法所得不足二万元的，处五万以上少于六万五千元的罚款</w:t>
            </w:r>
          </w:p>
        </w:tc>
      </w:tr>
      <w:tr w14:paraId="06795F8A">
        <w:tblPrEx>
          <w:tblCellMar>
            <w:top w:w="0" w:type="dxa"/>
            <w:left w:w="108" w:type="dxa"/>
            <w:bottom w:w="0" w:type="dxa"/>
            <w:right w:w="108" w:type="dxa"/>
          </w:tblCellMar>
        </w:tblPrEx>
        <w:trPr>
          <w:trHeight w:val="1489"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02B29BD">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B32630D">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38EE7D3">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B3494B">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E92EA">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000FA">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val="en-US" w:eastAsia="zh-CN" w:bidi="ar"/>
              </w:rPr>
              <w:t>一个自然年度内在本省</w:t>
            </w:r>
            <w:r>
              <w:rPr>
                <w:rFonts w:hint="eastAsia" w:asciiTheme="majorEastAsia" w:hAnsiTheme="majorEastAsia" w:eastAsiaTheme="majorEastAsia" w:cstheme="majorEastAsia"/>
                <w:b w:val="0"/>
                <w:bCs w:val="0"/>
                <w:color w:val="auto"/>
                <w:kern w:val="0"/>
                <w:sz w:val="18"/>
                <w:szCs w:val="18"/>
                <w:lang w:bidi="ar"/>
              </w:rPr>
              <w:t>第3次</w:t>
            </w:r>
            <w:r>
              <w:rPr>
                <w:rFonts w:hint="eastAsia" w:asciiTheme="majorEastAsia" w:hAnsiTheme="majorEastAsia" w:eastAsiaTheme="majorEastAsia" w:cstheme="majorEastAsia"/>
                <w:b w:val="0"/>
                <w:bCs w:val="0"/>
                <w:color w:val="auto"/>
                <w:kern w:val="0"/>
                <w:sz w:val="18"/>
                <w:szCs w:val="18"/>
                <w:lang w:val="en-US" w:eastAsia="zh-CN" w:bidi="ar"/>
              </w:rPr>
              <w:t>实施违法行为的</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FDA3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没收违法所得，并处违法所得二到三倍的罚款；没有违法所得或者违法所得不足二万元的，处六万五千以上少于八万元的罚款</w:t>
            </w:r>
          </w:p>
        </w:tc>
      </w:tr>
      <w:tr w14:paraId="7E245607">
        <w:tblPrEx>
          <w:tblCellMar>
            <w:top w:w="0" w:type="dxa"/>
            <w:left w:w="108" w:type="dxa"/>
            <w:bottom w:w="0" w:type="dxa"/>
            <w:right w:w="108" w:type="dxa"/>
          </w:tblCellMar>
        </w:tblPrEx>
        <w:trPr>
          <w:trHeight w:val="1396"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963BA73">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F8565DD">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3FA0FC8">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044FF7">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08A6A">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特别</w:t>
            </w:r>
          </w:p>
          <w:p w14:paraId="7E0D1BCA">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954BA">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val="en-US" w:eastAsia="zh-CN" w:bidi="ar"/>
              </w:rPr>
              <w:t>一个自然年度内在本省</w:t>
            </w:r>
            <w:r>
              <w:rPr>
                <w:rFonts w:hint="eastAsia" w:asciiTheme="majorEastAsia" w:hAnsiTheme="majorEastAsia" w:eastAsiaTheme="majorEastAsia" w:cstheme="majorEastAsia"/>
                <w:b w:val="0"/>
                <w:bCs w:val="0"/>
                <w:color w:val="auto"/>
                <w:kern w:val="0"/>
                <w:sz w:val="18"/>
                <w:szCs w:val="18"/>
                <w:lang w:bidi="ar"/>
              </w:rPr>
              <w:t>4次以上</w:t>
            </w:r>
            <w:r>
              <w:rPr>
                <w:rFonts w:hint="eastAsia" w:asciiTheme="majorEastAsia" w:hAnsiTheme="majorEastAsia" w:eastAsiaTheme="majorEastAsia" w:cstheme="majorEastAsia"/>
                <w:b w:val="0"/>
                <w:bCs w:val="0"/>
                <w:color w:val="auto"/>
                <w:kern w:val="0"/>
                <w:sz w:val="18"/>
                <w:szCs w:val="18"/>
                <w:lang w:val="en-US" w:eastAsia="zh-CN" w:bidi="ar"/>
              </w:rPr>
              <w:t>实施违法行为的</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B439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没收违法所得，并处违法所得三到五倍的罚款；没有违法所得或者违法所得不足二万元的，处八万元以上十万元</w:t>
            </w:r>
            <w:r>
              <w:rPr>
                <w:rFonts w:hint="eastAsia" w:asciiTheme="majorEastAsia" w:hAnsiTheme="majorEastAsia" w:eastAsiaTheme="majorEastAsia" w:cstheme="majorEastAsia"/>
                <w:b w:val="0"/>
                <w:bCs w:val="0"/>
                <w:color w:val="auto"/>
                <w:kern w:val="0"/>
                <w:sz w:val="18"/>
                <w:szCs w:val="18"/>
                <w:lang w:val="en-US" w:eastAsia="zh-CN" w:bidi="ar"/>
              </w:rPr>
              <w:t>以下</w:t>
            </w:r>
            <w:r>
              <w:rPr>
                <w:rFonts w:hint="eastAsia" w:asciiTheme="majorEastAsia" w:hAnsiTheme="majorEastAsia" w:eastAsiaTheme="majorEastAsia" w:cstheme="majorEastAsia"/>
                <w:b w:val="0"/>
                <w:bCs w:val="0"/>
                <w:color w:val="auto"/>
                <w:kern w:val="0"/>
                <w:sz w:val="18"/>
                <w:szCs w:val="18"/>
                <w:lang w:bidi="ar"/>
              </w:rPr>
              <w:t>的罚款</w:t>
            </w:r>
          </w:p>
        </w:tc>
      </w:tr>
      <w:tr w14:paraId="0882F338">
        <w:tblPrEx>
          <w:tblCellMar>
            <w:top w:w="0" w:type="dxa"/>
            <w:left w:w="108" w:type="dxa"/>
            <w:bottom w:w="0" w:type="dxa"/>
            <w:right w:w="108" w:type="dxa"/>
          </w:tblCellMar>
        </w:tblPrEx>
        <w:trPr>
          <w:trHeight w:val="1955" w:hRule="atLeast"/>
        </w:trPr>
        <w:tc>
          <w:tcPr>
            <w:tcW w:w="58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A069F3C">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7</w:t>
            </w:r>
          </w:p>
        </w:tc>
        <w:tc>
          <w:tcPr>
            <w:tcW w:w="165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87B730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从事水路运输经营的船舶超出《船舶营业运输证》核定的经营范围</w:t>
            </w:r>
          </w:p>
        </w:tc>
        <w:tc>
          <w:tcPr>
            <w:tcW w:w="303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B8D3A9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kern w:val="0"/>
                <w:sz w:val="18"/>
                <w:szCs w:val="18"/>
                <w:lang w:val="en" w:bidi="ar"/>
              </w:rPr>
            </w:pPr>
            <w:r>
              <w:rPr>
                <w:rFonts w:hint="eastAsia" w:asciiTheme="majorEastAsia" w:hAnsiTheme="majorEastAsia" w:eastAsiaTheme="majorEastAsia" w:cstheme="majorEastAsia"/>
                <w:color w:val="000000"/>
                <w:kern w:val="0"/>
                <w:sz w:val="18"/>
                <w:szCs w:val="18"/>
                <w:lang w:bidi="ar"/>
              </w:rPr>
              <w:t xml:space="preserve">    </w:t>
            </w:r>
            <w:r>
              <w:rPr>
                <w:rFonts w:hint="default" w:asciiTheme="majorEastAsia" w:hAnsiTheme="majorEastAsia" w:eastAsiaTheme="majorEastAsia" w:cstheme="majorEastAsia"/>
                <w:b/>
                <w:bCs/>
                <w:color w:val="000000"/>
                <w:kern w:val="0"/>
                <w:sz w:val="18"/>
                <w:szCs w:val="18"/>
                <w:lang w:val="en" w:bidi="ar"/>
              </w:rPr>
              <w:t>《国内水路运输管理规定》(交通运输部令2020年第4号)</w:t>
            </w:r>
          </w:p>
          <w:p w14:paraId="4D37ACC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第二十三条第一款  水路运输经营者应该按照《船舶营业运输证》标定的载客定额、载货定额和经营范围从事旅客和货物运输，不得超载。</w:t>
            </w:r>
          </w:p>
        </w:tc>
        <w:tc>
          <w:tcPr>
            <w:tcW w:w="31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D9A19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kern w:val="0"/>
                <w:sz w:val="18"/>
                <w:szCs w:val="18"/>
                <w:lang w:val="en"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1.</w:t>
            </w:r>
            <w:r>
              <w:rPr>
                <w:rFonts w:hint="default" w:asciiTheme="majorEastAsia" w:hAnsiTheme="majorEastAsia" w:eastAsiaTheme="majorEastAsia" w:cstheme="majorEastAsia"/>
                <w:b/>
                <w:bCs/>
                <w:color w:val="000000"/>
                <w:kern w:val="0"/>
                <w:sz w:val="18"/>
                <w:szCs w:val="18"/>
                <w:lang w:val="en" w:bidi="ar"/>
              </w:rPr>
              <w:t>《国内水路运输管理规定》(交通运输部令2020年第4号)</w:t>
            </w:r>
          </w:p>
          <w:p w14:paraId="0852465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第五十条  从事水路运输经营的船舶超出《船舶营业运输证》核定的经营范围，或者擅自改装客船、危险品船增加《船舶营业运输证》核定的载客定额、载货定额或者变更从事散装液体危险货物运输种类的，按照《国内水路运输管理条例》第三十四条</w:t>
            </w:r>
            <w:r>
              <w:rPr>
                <w:rFonts w:hint="eastAsia" w:asciiTheme="majorEastAsia" w:hAnsiTheme="majorEastAsia" w:eastAsiaTheme="majorEastAsia" w:cstheme="majorEastAsia"/>
                <w:b w:val="0"/>
                <w:bCs w:val="0"/>
                <w:color w:val="auto"/>
                <w:kern w:val="0"/>
                <w:sz w:val="18"/>
                <w:szCs w:val="18"/>
                <w:lang w:bidi="ar"/>
              </w:rPr>
              <w:t>第一款</w:t>
            </w:r>
            <w:r>
              <w:rPr>
                <w:rFonts w:hint="eastAsia" w:asciiTheme="majorEastAsia" w:hAnsiTheme="majorEastAsia" w:eastAsiaTheme="majorEastAsia" w:cstheme="majorEastAsia"/>
                <w:color w:val="000000"/>
                <w:kern w:val="0"/>
                <w:sz w:val="18"/>
                <w:szCs w:val="18"/>
                <w:lang w:bidi="ar"/>
              </w:rPr>
              <w:t>的规定予以处罚</w:t>
            </w:r>
          </w:p>
          <w:p w14:paraId="05EDF0D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2.《国内水路运输管理条例》</w:t>
            </w:r>
          </w:p>
          <w:p w14:paraId="5E1932C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第三十四条</w:t>
            </w:r>
            <w:r>
              <w:rPr>
                <w:rFonts w:hint="eastAsia" w:asciiTheme="majorEastAsia" w:hAnsiTheme="majorEastAsia" w:eastAsiaTheme="majorEastAsia" w:cstheme="majorEastAsia"/>
                <w:color w:val="000000"/>
                <w:kern w:val="0"/>
                <w:sz w:val="18"/>
                <w:szCs w:val="18"/>
                <w:lang w:bidi="ar"/>
              </w:rPr>
              <w:t xml:space="preserve">  水路运输经营者使用未取得船舶营运证件的船舶从事水路运输的，由负责水路运输管理的部门责令该船停止经营，没收违法所得，并处违法所得1倍以上5倍以下的罚款；没有违法所得或者违法所得不足2万元的，处2万元以上10万元以下的罚款.</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0E354">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较轻</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C071B">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违法行为</w:t>
            </w:r>
            <w:r>
              <w:rPr>
                <w:rFonts w:hint="eastAsia" w:asciiTheme="majorEastAsia" w:hAnsiTheme="majorEastAsia" w:eastAsiaTheme="majorEastAsia" w:cstheme="majorEastAsia"/>
                <w:b w:val="0"/>
                <w:bCs w:val="0"/>
                <w:color w:val="auto"/>
                <w:kern w:val="0"/>
                <w:sz w:val="18"/>
                <w:szCs w:val="18"/>
                <w:lang w:val="en-US" w:eastAsia="zh-CN" w:bidi="ar"/>
              </w:rPr>
              <w:t>一个自然年度内在本省首次实施</w:t>
            </w:r>
            <w:r>
              <w:rPr>
                <w:rFonts w:hint="eastAsia" w:asciiTheme="majorEastAsia" w:hAnsiTheme="majorEastAsia" w:eastAsiaTheme="majorEastAsia" w:cstheme="majorEastAsia"/>
                <w:b w:val="0"/>
                <w:bCs w:val="0"/>
                <w:color w:val="auto"/>
                <w:kern w:val="0"/>
                <w:sz w:val="18"/>
                <w:szCs w:val="18"/>
                <w:lang w:bidi="ar"/>
              </w:rPr>
              <w:t>且积极配合调查取证</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7859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没收违法所得，并处违法所得一倍的罚款；没有违法所得或者违法所得不足二万元的，处二万元以上少于三万五千元的罚款</w:t>
            </w:r>
          </w:p>
        </w:tc>
      </w:tr>
      <w:tr w14:paraId="0FE4C794">
        <w:tblPrEx>
          <w:tblCellMar>
            <w:top w:w="0" w:type="dxa"/>
            <w:left w:w="108" w:type="dxa"/>
            <w:bottom w:w="0" w:type="dxa"/>
            <w:right w:w="108" w:type="dxa"/>
          </w:tblCellMar>
        </w:tblPrEx>
        <w:trPr>
          <w:trHeight w:val="910"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A67EC5E">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6B9CE44">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05BA169">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785FAE">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2CCB9">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D0D49">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违法行为</w:t>
            </w:r>
            <w:r>
              <w:rPr>
                <w:rFonts w:hint="eastAsia" w:asciiTheme="majorEastAsia" w:hAnsiTheme="majorEastAsia" w:eastAsiaTheme="majorEastAsia" w:cstheme="majorEastAsia"/>
                <w:b w:val="0"/>
                <w:bCs w:val="0"/>
                <w:color w:val="auto"/>
                <w:kern w:val="0"/>
                <w:sz w:val="18"/>
                <w:szCs w:val="18"/>
                <w:lang w:val="en-US" w:eastAsia="zh-CN" w:bidi="ar"/>
              </w:rPr>
              <w:t>一个自然年度内在本省</w:t>
            </w:r>
            <w:r>
              <w:rPr>
                <w:rFonts w:hint="eastAsia" w:asciiTheme="majorEastAsia" w:hAnsiTheme="majorEastAsia" w:eastAsiaTheme="majorEastAsia" w:cstheme="majorEastAsia"/>
                <w:b w:val="0"/>
                <w:bCs w:val="0"/>
                <w:color w:val="auto"/>
                <w:kern w:val="0"/>
                <w:sz w:val="18"/>
                <w:szCs w:val="18"/>
                <w:lang w:bidi="ar"/>
              </w:rPr>
              <w:t>首次</w:t>
            </w:r>
            <w:r>
              <w:rPr>
                <w:rFonts w:hint="eastAsia" w:asciiTheme="majorEastAsia" w:hAnsiTheme="majorEastAsia" w:eastAsiaTheme="majorEastAsia" w:cstheme="majorEastAsia"/>
                <w:b w:val="0"/>
                <w:bCs w:val="0"/>
                <w:color w:val="auto"/>
                <w:kern w:val="0"/>
                <w:sz w:val="18"/>
                <w:szCs w:val="18"/>
                <w:lang w:val="en-US" w:eastAsia="zh-CN" w:bidi="ar"/>
              </w:rPr>
              <w:t>实施</w:t>
            </w:r>
            <w:r>
              <w:rPr>
                <w:rFonts w:hint="eastAsia" w:asciiTheme="majorEastAsia" w:hAnsiTheme="majorEastAsia" w:eastAsiaTheme="majorEastAsia" w:cstheme="majorEastAsia"/>
                <w:b w:val="0"/>
                <w:bCs w:val="0"/>
                <w:color w:val="auto"/>
                <w:kern w:val="0"/>
                <w:sz w:val="18"/>
                <w:szCs w:val="18"/>
                <w:lang w:bidi="ar"/>
              </w:rPr>
              <w:t>后，不配合、逃避、拒绝调查取证</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E1CF6">
            <w:pPr>
              <w:keepNext w:val="0"/>
              <w:keepLines w:val="0"/>
              <w:pageBreakBefore w:val="0"/>
              <w:widowControl/>
              <w:kinsoku/>
              <w:wordWrap/>
              <w:overflowPunct/>
              <w:topLinePunct w:val="0"/>
              <w:autoSpaceDE/>
              <w:autoSpaceDN/>
              <w:bidi w:val="0"/>
              <w:adjustRightInd/>
              <w:snapToGrid/>
              <w:spacing w:line="19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没收违法所得，并处违法所得二倍的罚款；没有违法所得或者违法所得不足二万元的，处三万五千元以上少于五万元的罚款</w:t>
            </w:r>
          </w:p>
        </w:tc>
      </w:tr>
      <w:tr w14:paraId="3B02D356">
        <w:tblPrEx>
          <w:tblCellMar>
            <w:top w:w="0" w:type="dxa"/>
            <w:left w:w="108" w:type="dxa"/>
            <w:bottom w:w="0" w:type="dxa"/>
            <w:right w:w="108" w:type="dxa"/>
          </w:tblCellMar>
        </w:tblPrEx>
        <w:trPr>
          <w:trHeight w:val="871"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15E3F92">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52344D9">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DF5A5C6">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AA4433">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EB404">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04EA6">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bidi="ar"/>
              </w:rPr>
              <w:t>违法行为</w:t>
            </w:r>
            <w:r>
              <w:rPr>
                <w:rFonts w:hint="eastAsia" w:asciiTheme="majorEastAsia" w:hAnsiTheme="majorEastAsia" w:eastAsiaTheme="majorEastAsia" w:cstheme="majorEastAsia"/>
                <w:b w:val="0"/>
                <w:bCs w:val="0"/>
                <w:color w:val="auto"/>
                <w:kern w:val="0"/>
                <w:sz w:val="18"/>
                <w:szCs w:val="18"/>
                <w:lang w:val="en-US" w:eastAsia="zh-CN" w:bidi="ar"/>
              </w:rPr>
              <w:t>一个自然年度内在本省再</w:t>
            </w:r>
            <w:r>
              <w:rPr>
                <w:rFonts w:hint="eastAsia" w:asciiTheme="majorEastAsia" w:hAnsiTheme="majorEastAsia" w:eastAsiaTheme="majorEastAsia" w:cstheme="majorEastAsia"/>
                <w:b w:val="0"/>
                <w:bCs w:val="0"/>
                <w:color w:val="auto"/>
                <w:kern w:val="0"/>
                <w:sz w:val="18"/>
                <w:szCs w:val="18"/>
                <w:lang w:bidi="ar"/>
              </w:rPr>
              <w:t>次</w:t>
            </w:r>
            <w:r>
              <w:rPr>
                <w:rFonts w:hint="eastAsia" w:asciiTheme="majorEastAsia" w:hAnsiTheme="majorEastAsia" w:eastAsiaTheme="majorEastAsia" w:cstheme="majorEastAsia"/>
                <w:b w:val="0"/>
                <w:bCs w:val="0"/>
                <w:color w:val="auto"/>
                <w:kern w:val="0"/>
                <w:sz w:val="18"/>
                <w:szCs w:val="18"/>
                <w:lang w:val="en-US" w:eastAsia="zh-CN" w:bidi="ar"/>
              </w:rPr>
              <w:t>实施</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4C446">
            <w:pPr>
              <w:keepNext w:val="0"/>
              <w:keepLines w:val="0"/>
              <w:pageBreakBefore w:val="0"/>
              <w:widowControl/>
              <w:kinsoku/>
              <w:wordWrap/>
              <w:overflowPunct/>
              <w:topLinePunct w:val="0"/>
              <w:autoSpaceDE/>
              <w:autoSpaceDN/>
              <w:bidi w:val="0"/>
              <w:adjustRightInd/>
              <w:snapToGrid/>
              <w:spacing w:line="19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没收违法所得，并处违法所得一到二倍的罚款；没有违法所得或者违法所得不足二万元的，处五万以上少于六万五千元的罚款</w:t>
            </w:r>
          </w:p>
        </w:tc>
      </w:tr>
      <w:tr w14:paraId="1A90496A">
        <w:tblPrEx>
          <w:tblCellMar>
            <w:top w:w="0" w:type="dxa"/>
            <w:left w:w="108" w:type="dxa"/>
            <w:bottom w:w="0" w:type="dxa"/>
            <w:right w:w="108" w:type="dxa"/>
          </w:tblCellMar>
        </w:tblPrEx>
        <w:trPr>
          <w:trHeight w:val="1146"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09CD17D">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BE08B17">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DE95C90">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0FB15E">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D05D4">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93417">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bidi="ar"/>
              </w:rPr>
              <w:t>违法行为</w:t>
            </w:r>
            <w:r>
              <w:rPr>
                <w:rFonts w:hint="eastAsia" w:asciiTheme="majorEastAsia" w:hAnsiTheme="majorEastAsia" w:eastAsiaTheme="majorEastAsia" w:cstheme="majorEastAsia"/>
                <w:b w:val="0"/>
                <w:bCs w:val="0"/>
                <w:color w:val="auto"/>
                <w:kern w:val="0"/>
                <w:sz w:val="18"/>
                <w:szCs w:val="18"/>
                <w:lang w:val="en-US" w:eastAsia="zh-CN" w:bidi="ar"/>
              </w:rPr>
              <w:t>一个自然年度内在本省</w:t>
            </w:r>
            <w:r>
              <w:rPr>
                <w:rFonts w:hint="eastAsia" w:asciiTheme="majorEastAsia" w:hAnsiTheme="majorEastAsia" w:eastAsiaTheme="majorEastAsia" w:cstheme="majorEastAsia"/>
                <w:b w:val="0"/>
                <w:bCs w:val="0"/>
                <w:color w:val="auto"/>
                <w:kern w:val="0"/>
                <w:sz w:val="18"/>
                <w:szCs w:val="18"/>
                <w:lang w:bidi="ar"/>
              </w:rPr>
              <w:t>第3次</w:t>
            </w:r>
            <w:r>
              <w:rPr>
                <w:rFonts w:hint="eastAsia" w:asciiTheme="majorEastAsia" w:hAnsiTheme="majorEastAsia" w:eastAsiaTheme="majorEastAsia" w:cstheme="majorEastAsia"/>
                <w:b w:val="0"/>
                <w:bCs w:val="0"/>
                <w:color w:val="auto"/>
                <w:kern w:val="0"/>
                <w:sz w:val="18"/>
                <w:szCs w:val="18"/>
                <w:lang w:val="en-US" w:eastAsia="zh-CN" w:bidi="ar"/>
              </w:rPr>
              <w:t>实施</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978E3">
            <w:pPr>
              <w:keepNext w:val="0"/>
              <w:keepLines w:val="0"/>
              <w:pageBreakBefore w:val="0"/>
              <w:widowControl/>
              <w:kinsoku/>
              <w:wordWrap/>
              <w:overflowPunct/>
              <w:topLinePunct w:val="0"/>
              <w:autoSpaceDE/>
              <w:autoSpaceDN/>
              <w:bidi w:val="0"/>
              <w:adjustRightInd/>
              <w:snapToGrid/>
              <w:spacing w:line="19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没收违法所得，并处违法所得二到三倍的罚款；没有违法所得或者违法所得不足二万元的，处六万五千以上少于八万元的罚款</w:t>
            </w:r>
          </w:p>
        </w:tc>
      </w:tr>
      <w:tr w14:paraId="10749141">
        <w:tblPrEx>
          <w:tblCellMar>
            <w:top w:w="0" w:type="dxa"/>
            <w:left w:w="108" w:type="dxa"/>
            <w:bottom w:w="0" w:type="dxa"/>
            <w:right w:w="108" w:type="dxa"/>
          </w:tblCellMar>
        </w:tblPrEx>
        <w:trPr>
          <w:trHeight w:val="1005"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A8868A6">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B8EDAA7">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356E6BC">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EA6325">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4E376">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特别</w:t>
            </w:r>
          </w:p>
          <w:p w14:paraId="256C75E4">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4E649">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bidi="ar"/>
              </w:rPr>
              <w:t>违法行为</w:t>
            </w:r>
            <w:r>
              <w:rPr>
                <w:rFonts w:hint="eastAsia" w:asciiTheme="majorEastAsia" w:hAnsiTheme="majorEastAsia" w:eastAsiaTheme="majorEastAsia" w:cstheme="majorEastAsia"/>
                <w:b w:val="0"/>
                <w:bCs w:val="0"/>
                <w:color w:val="auto"/>
                <w:kern w:val="0"/>
                <w:sz w:val="18"/>
                <w:szCs w:val="18"/>
                <w:lang w:val="en-US" w:eastAsia="zh-CN" w:bidi="ar"/>
              </w:rPr>
              <w:t>一个自然年度内在本省</w:t>
            </w:r>
            <w:r>
              <w:rPr>
                <w:rFonts w:hint="eastAsia" w:asciiTheme="majorEastAsia" w:hAnsiTheme="majorEastAsia" w:eastAsiaTheme="majorEastAsia" w:cstheme="majorEastAsia"/>
                <w:b w:val="0"/>
                <w:bCs w:val="0"/>
                <w:color w:val="auto"/>
                <w:kern w:val="0"/>
                <w:sz w:val="18"/>
                <w:szCs w:val="18"/>
                <w:lang w:bidi="ar"/>
              </w:rPr>
              <w:t>4次以上</w:t>
            </w:r>
            <w:r>
              <w:rPr>
                <w:rFonts w:hint="eastAsia" w:asciiTheme="majorEastAsia" w:hAnsiTheme="majorEastAsia" w:eastAsiaTheme="majorEastAsia" w:cstheme="majorEastAsia"/>
                <w:b w:val="0"/>
                <w:bCs w:val="0"/>
                <w:color w:val="auto"/>
                <w:kern w:val="0"/>
                <w:sz w:val="18"/>
                <w:szCs w:val="18"/>
                <w:lang w:val="en-US" w:eastAsia="zh-CN" w:bidi="ar"/>
              </w:rPr>
              <w:t>实施</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2E795">
            <w:pPr>
              <w:keepNext w:val="0"/>
              <w:keepLines w:val="0"/>
              <w:pageBreakBefore w:val="0"/>
              <w:widowControl/>
              <w:kinsoku/>
              <w:wordWrap/>
              <w:overflowPunct/>
              <w:topLinePunct w:val="0"/>
              <w:autoSpaceDE/>
              <w:autoSpaceDN/>
              <w:bidi w:val="0"/>
              <w:adjustRightInd/>
              <w:snapToGrid/>
              <w:spacing w:line="19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没收违法所得，并处违法所得三到五倍的罚款；没有违法所得或者违法所得不足二万元的，处八万元以上十万元</w:t>
            </w:r>
            <w:r>
              <w:rPr>
                <w:rFonts w:hint="eastAsia" w:asciiTheme="majorEastAsia" w:hAnsiTheme="majorEastAsia" w:eastAsiaTheme="majorEastAsia" w:cstheme="majorEastAsia"/>
                <w:b w:val="0"/>
                <w:bCs w:val="0"/>
                <w:color w:val="auto"/>
                <w:kern w:val="0"/>
                <w:sz w:val="18"/>
                <w:szCs w:val="18"/>
                <w:lang w:val="en-US" w:eastAsia="zh-CN" w:bidi="ar"/>
              </w:rPr>
              <w:t>以下</w:t>
            </w:r>
            <w:r>
              <w:rPr>
                <w:rFonts w:hint="eastAsia" w:asciiTheme="majorEastAsia" w:hAnsiTheme="majorEastAsia" w:eastAsiaTheme="majorEastAsia" w:cstheme="majorEastAsia"/>
                <w:b w:val="0"/>
                <w:bCs w:val="0"/>
                <w:color w:val="auto"/>
                <w:kern w:val="0"/>
                <w:sz w:val="18"/>
                <w:szCs w:val="18"/>
                <w:lang w:bidi="ar"/>
              </w:rPr>
              <w:t>的罚款</w:t>
            </w:r>
          </w:p>
        </w:tc>
      </w:tr>
      <w:tr w14:paraId="147412CF">
        <w:tblPrEx>
          <w:tblCellMar>
            <w:top w:w="0" w:type="dxa"/>
            <w:left w:w="108" w:type="dxa"/>
            <w:bottom w:w="0" w:type="dxa"/>
            <w:right w:w="108" w:type="dxa"/>
          </w:tblCellMar>
        </w:tblPrEx>
        <w:tc>
          <w:tcPr>
            <w:tcW w:w="58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FF4A76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8</w:t>
            </w:r>
          </w:p>
        </w:tc>
        <w:tc>
          <w:tcPr>
            <w:tcW w:w="165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BADBAD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擅自改装客船、危险品船增加《船舶营业运输证》核定的载客定额、载货定额或者变更从事散装液体危险货物运输种类</w:t>
            </w:r>
          </w:p>
        </w:tc>
        <w:tc>
          <w:tcPr>
            <w:tcW w:w="303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78FA9D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bCs/>
                <w:color w:val="000000"/>
                <w:kern w:val="0"/>
                <w:sz w:val="18"/>
                <w:szCs w:val="18"/>
                <w:lang w:val="en" w:bidi="ar"/>
              </w:rPr>
            </w:pPr>
            <w:r>
              <w:rPr>
                <w:rFonts w:hint="eastAsia" w:asciiTheme="majorEastAsia" w:hAnsiTheme="majorEastAsia" w:eastAsiaTheme="majorEastAsia" w:cstheme="majorEastAsia"/>
                <w:b/>
                <w:bCs/>
                <w:color w:val="000000"/>
                <w:kern w:val="0"/>
                <w:sz w:val="18"/>
                <w:szCs w:val="18"/>
                <w:lang w:bidi="ar"/>
              </w:rPr>
              <w:t xml:space="preserve">    </w:t>
            </w:r>
            <w:r>
              <w:rPr>
                <w:rFonts w:hint="default" w:asciiTheme="majorEastAsia" w:hAnsiTheme="majorEastAsia" w:eastAsiaTheme="majorEastAsia" w:cstheme="majorEastAsia"/>
                <w:b/>
                <w:bCs/>
                <w:color w:val="000000"/>
                <w:kern w:val="0"/>
                <w:sz w:val="18"/>
                <w:szCs w:val="18"/>
                <w:lang w:val="en" w:bidi="ar"/>
              </w:rPr>
              <w:t>《国内水路运输管理规定》(交通运输部令2020年第4号)</w:t>
            </w:r>
          </w:p>
          <w:p w14:paraId="3729D6D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第二十五条  水路运输经营者不得擅自改装客船、危险品船增加载客定额、载货定额或者变更从事散装液体危险货物运输的种类。</w:t>
            </w:r>
          </w:p>
        </w:tc>
        <w:tc>
          <w:tcPr>
            <w:tcW w:w="31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8A320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kern w:val="0"/>
                <w:sz w:val="18"/>
                <w:szCs w:val="18"/>
                <w:lang w:val="en"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1.</w:t>
            </w:r>
            <w:r>
              <w:rPr>
                <w:rFonts w:hint="default" w:asciiTheme="majorEastAsia" w:hAnsiTheme="majorEastAsia" w:eastAsiaTheme="majorEastAsia" w:cstheme="majorEastAsia"/>
                <w:b/>
                <w:bCs/>
                <w:color w:val="000000"/>
                <w:kern w:val="0"/>
                <w:sz w:val="18"/>
                <w:szCs w:val="18"/>
                <w:lang w:val="en" w:bidi="ar"/>
              </w:rPr>
              <w:t>《国内水路运输管理规定》(交通运输部令2020年第4号)</w:t>
            </w:r>
          </w:p>
          <w:p w14:paraId="2AD223B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第五十条  从事水路运输经营的船舶超出《船舶营业运输证》核定的经营范围，或者擅自改装客船、危险品船增加《船舶营业运输证》核定的载客定额、载货定额或者变更从事散装液体危险货物运输种类的，按照《国内水路运输管理条例》第三十四条</w:t>
            </w:r>
            <w:r>
              <w:rPr>
                <w:rFonts w:hint="eastAsia" w:asciiTheme="majorEastAsia" w:hAnsiTheme="majorEastAsia" w:eastAsiaTheme="majorEastAsia" w:cstheme="majorEastAsia"/>
                <w:color w:val="auto"/>
                <w:kern w:val="0"/>
                <w:sz w:val="18"/>
                <w:szCs w:val="18"/>
                <w:lang w:bidi="ar"/>
              </w:rPr>
              <w:t>第一款</w:t>
            </w:r>
            <w:r>
              <w:rPr>
                <w:rFonts w:hint="eastAsia" w:asciiTheme="majorEastAsia" w:hAnsiTheme="majorEastAsia" w:eastAsiaTheme="majorEastAsia" w:cstheme="majorEastAsia"/>
                <w:color w:val="000000"/>
                <w:kern w:val="0"/>
                <w:sz w:val="18"/>
                <w:szCs w:val="18"/>
                <w:lang w:bidi="ar"/>
              </w:rPr>
              <w:t>的规定予以处罚</w:t>
            </w:r>
          </w:p>
          <w:p w14:paraId="6EF8BE9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2.《国内水路运输管理条例》</w:t>
            </w:r>
          </w:p>
          <w:p w14:paraId="75AC679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第三十四条</w:t>
            </w:r>
            <w:r>
              <w:rPr>
                <w:rFonts w:hint="eastAsia" w:asciiTheme="majorEastAsia" w:hAnsiTheme="majorEastAsia" w:eastAsiaTheme="majorEastAsia" w:cstheme="majorEastAsia"/>
                <w:color w:val="000000"/>
                <w:kern w:val="0"/>
                <w:sz w:val="18"/>
                <w:szCs w:val="18"/>
                <w:lang w:bidi="ar"/>
              </w:rPr>
              <w:t xml:space="preserve">  水路运输经营者使用未取得船舶营运证件的船舶从事水路运输的，由负责水路运输管理的部门责令该船停止经营，没收违法所得，并处违法所得1倍以上5倍以下的罚款；没有违法所得或者违法所得不足2万元的，处2万元以上10万元以下的罚款</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A47BB">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sz w:val="18"/>
                <w:szCs w:val="18"/>
              </w:rPr>
            </w:pPr>
            <w:r>
              <w:rPr>
                <w:rFonts w:hint="eastAsia" w:asciiTheme="majorEastAsia" w:hAnsiTheme="majorEastAsia" w:eastAsiaTheme="majorEastAsia" w:cstheme="majorEastAsia"/>
                <w:b w:val="0"/>
                <w:bCs w:val="0"/>
                <w:kern w:val="0"/>
                <w:sz w:val="18"/>
                <w:szCs w:val="18"/>
                <w:lang w:bidi="ar"/>
              </w:rPr>
              <w:t>较轻</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249F1">
            <w:pPr>
              <w:keepNext w:val="0"/>
              <w:keepLines w:val="0"/>
              <w:pageBreakBefore w:val="0"/>
              <w:widowControl/>
              <w:kinsoku/>
              <w:wordWrap/>
              <w:overflowPunct/>
              <w:topLinePunct w:val="0"/>
              <w:autoSpaceDE/>
              <w:autoSpaceDN/>
              <w:bidi w:val="0"/>
              <w:adjustRightInd/>
              <w:snapToGrid/>
              <w:spacing w:line="2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从事水路运输经营的船舶超出《船舶营业运输证》核定的经营范围，主动立即改正</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8F073">
            <w:pPr>
              <w:keepNext w:val="0"/>
              <w:keepLines w:val="0"/>
              <w:pageBreakBefore w:val="0"/>
              <w:widowControl/>
              <w:kinsoku/>
              <w:wordWrap/>
              <w:overflowPunct/>
              <w:topLinePunct w:val="0"/>
              <w:autoSpaceDE/>
              <w:autoSpaceDN/>
              <w:bidi w:val="0"/>
              <w:adjustRightInd/>
              <w:snapToGrid/>
              <w:spacing w:line="19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没收违法所得，并处违法所得一倍的罚款；没有违法所得或者违法所得不足二万元的，处二万元以上少于三万五千元的罚款</w:t>
            </w:r>
          </w:p>
        </w:tc>
      </w:tr>
      <w:tr w14:paraId="60A6ACF6">
        <w:tblPrEx>
          <w:tblCellMar>
            <w:top w:w="0" w:type="dxa"/>
            <w:left w:w="108" w:type="dxa"/>
            <w:bottom w:w="0" w:type="dxa"/>
            <w:right w:w="108" w:type="dxa"/>
          </w:tblCellMar>
        </w:tblPrEx>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38F8D71">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2AC288D">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D5E7E3A">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CF1A9D">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0364E">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sz w:val="18"/>
                <w:szCs w:val="18"/>
              </w:rPr>
            </w:pPr>
            <w:r>
              <w:rPr>
                <w:rFonts w:hint="eastAsia" w:asciiTheme="majorEastAsia" w:hAnsiTheme="majorEastAsia" w:eastAsiaTheme="majorEastAsia" w:cstheme="majorEastAsia"/>
                <w:b w:val="0"/>
                <w:bCs w:val="0"/>
                <w:kern w:val="0"/>
                <w:sz w:val="18"/>
                <w:szCs w:val="18"/>
                <w:lang w:bidi="ar"/>
              </w:rPr>
              <w:t>一般</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82E3F">
            <w:pPr>
              <w:keepNext w:val="0"/>
              <w:keepLines w:val="0"/>
              <w:pageBreakBefore w:val="0"/>
              <w:widowControl/>
              <w:kinsoku/>
              <w:wordWrap/>
              <w:overflowPunct/>
              <w:topLinePunct w:val="0"/>
              <w:autoSpaceDE/>
              <w:autoSpaceDN/>
              <w:bidi w:val="0"/>
              <w:adjustRightInd/>
              <w:snapToGrid/>
              <w:spacing w:line="2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擅自改装客船、危险品船增加《船舶营业运输证》核定的载客定额、载货定额或者变更从事散装液体危险货物运输种类主动立即改正</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037D6">
            <w:pPr>
              <w:keepNext w:val="0"/>
              <w:keepLines w:val="0"/>
              <w:pageBreakBefore w:val="0"/>
              <w:widowControl/>
              <w:kinsoku/>
              <w:wordWrap/>
              <w:overflowPunct/>
              <w:topLinePunct w:val="0"/>
              <w:autoSpaceDE/>
              <w:autoSpaceDN/>
              <w:bidi w:val="0"/>
              <w:adjustRightInd/>
              <w:snapToGrid/>
              <w:spacing w:line="19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没收违法所得，并处违法所得二倍的罚款；没有违法所得或者违法所得不足二万元的，处三万五千元以上少于五万元的罚款</w:t>
            </w:r>
          </w:p>
        </w:tc>
      </w:tr>
      <w:tr w14:paraId="4F271E02">
        <w:tblPrEx>
          <w:tblCellMar>
            <w:top w:w="0" w:type="dxa"/>
            <w:left w:w="108" w:type="dxa"/>
            <w:bottom w:w="0" w:type="dxa"/>
            <w:right w:w="108" w:type="dxa"/>
          </w:tblCellMar>
        </w:tblPrEx>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E13F9E7">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8874C22">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6E1442B">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09557B">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6EE1E">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sz w:val="18"/>
                <w:szCs w:val="18"/>
              </w:rPr>
            </w:pPr>
            <w:r>
              <w:rPr>
                <w:rFonts w:hint="eastAsia" w:asciiTheme="majorEastAsia" w:hAnsiTheme="majorEastAsia" w:eastAsiaTheme="majorEastAsia" w:cstheme="majorEastAsia"/>
                <w:b w:val="0"/>
                <w:bCs w:val="0"/>
                <w:kern w:val="0"/>
                <w:sz w:val="18"/>
                <w:szCs w:val="18"/>
                <w:lang w:bidi="ar"/>
              </w:rPr>
              <w:t>较重</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37B43">
            <w:pPr>
              <w:keepNext w:val="0"/>
              <w:keepLines w:val="0"/>
              <w:pageBreakBefore w:val="0"/>
              <w:widowControl/>
              <w:kinsoku/>
              <w:wordWrap/>
              <w:overflowPunct/>
              <w:topLinePunct w:val="0"/>
              <w:autoSpaceDE/>
              <w:autoSpaceDN/>
              <w:bidi w:val="0"/>
              <w:adjustRightInd/>
              <w:snapToGrid/>
              <w:spacing w:line="2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从事水路运输经营的船舶超出《船舶营业运输证》核定的经营范围，造成较轻危害后果</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063E2">
            <w:pPr>
              <w:keepNext w:val="0"/>
              <w:keepLines w:val="0"/>
              <w:pageBreakBefore w:val="0"/>
              <w:widowControl/>
              <w:kinsoku/>
              <w:wordWrap/>
              <w:overflowPunct/>
              <w:topLinePunct w:val="0"/>
              <w:autoSpaceDE/>
              <w:autoSpaceDN/>
              <w:bidi w:val="0"/>
              <w:adjustRightInd/>
              <w:snapToGrid/>
              <w:spacing w:line="19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没收违法所得，并处违法所得一到二倍的罚款；没有违法所得或者违法所得不足二万元的，处五万以上少于六万五千元的罚款</w:t>
            </w:r>
          </w:p>
        </w:tc>
      </w:tr>
      <w:tr w14:paraId="56E1011F">
        <w:tblPrEx>
          <w:tblCellMar>
            <w:top w:w="0" w:type="dxa"/>
            <w:left w:w="108" w:type="dxa"/>
            <w:bottom w:w="0" w:type="dxa"/>
            <w:right w:w="108" w:type="dxa"/>
          </w:tblCellMar>
        </w:tblPrEx>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55A002C">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945838B">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9E1D497">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E6C9AE">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DDFFD">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sz w:val="18"/>
                <w:szCs w:val="18"/>
              </w:rPr>
            </w:pPr>
            <w:r>
              <w:rPr>
                <w:rFonts w:hint="eastAsia" w:asciiTheme="majorEastAsia" w:hAnsiTheme="majorEastAsia" w:eastAsiaTheme="majorEastAsia" w:cstheme="majorEastAsia"/>
                <w:b w:val="0"/>
                <w:bCs w:val="0"/>
                <w:kern w:val="0"/>
                <w:sz w:val="18"/>
                <w:szCs w:val="18"/>
                <w:lang w:bidi="ar"/>
              </w:rPr>
              <w:t>严重</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D2192">
            <w:pPr>
              <w:keepNext w:val="0"/>
              <w:keepLines w:val="0"/>
              <w:pageBreakBefore w:val="0"/>
              <w:widowControl/>
              <w:kinsoku/>
              <w:wordWrap/>
              <w:overflowPunct/>
              <w:topLinePunct w:val="0"/>
              <w:autoSpaceDE/>
              <w:autoSpaceDN/>
              <w:bidi w:val="0"/>
              <w:adjustRightInd/>
              <w:snapToGrid/>
              <w:spacing w:line="2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擅自改装客船增加《船舶营业运输证》核定的载客定额，造成较重危害后果</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38D8F">
            <w:pPr>
              <w:keepNext w:val="0"/>
              <w:keepLines w:val="0"/>
              <w:pageBreakBefore w:val="0"/>
              <w:widowControl/>
              <w:kinsoku/>
              <w:wordWrap/>
              <w:overflowPunct/>
              <w:topLinePunct w:val="0"/>
              <w:autoSpaceDE/>
              <w:autoSpaceDN/>
              <w:bidi w:val="0"/>
              <w:adjustRightInd/>
              <w:snapToGrid/>
              <w:spacing w:line="19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没收违法所得，并处违法所得二到三倍的罚款；没有违法所得或者违法所得不足二万元的，处六万五千以上少于八万元的罚款</w:t>
            </w:r>
          </w:p>
        </w:tc>
      </w:tr>
      <w:tr w14:paraId="47373925">
        <w:tblPrEx>
          <w:tblCellMar>
            <w:top w:w="0" w:type="dxa"/>
            <w:left w:w="108" w:type="dxa"/>
            <w:bottom w:w="0" w:type="dxa"/>
            <w:right w:w="108" w:type="dxa"/>
          </w:tblCellMar>
        </w:tblPrEx>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585CA4F">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B89EEC9">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6B50E4D">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6628D650">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000000" w:sz="4" w:space="0"/>
              <w:bottom w:val="single" w:color="auto" w:sz="4" w:space="0"/>
              <w:right w:val="single" w:color="000000" w:sz="4" w:space="0"/>
            </w:tcBorders>
            <w:shd w:val="clear" w:color="auto" w:fill="auto"/>
            <w:vAlign w:val="center"/>
          </w:tcPr>
          <w:p w14:paraId="62CEB23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kern w:val="0"/>
                <w:sz w:val="18"/>
                <w:szCs w:val="18"/>
                <w:lang w:bidi="ar"/>
              </w:rPr>
            </w:pPr>
            <w:r>
              <w:rPr>
                <w:rFonts w:hint="eastAsia" w:asciiTheme="majorEastAsia" w:hAnsiTheme="majorEastAsia" w:eastAsiaTheme="majorEastAsia" w:cstheme="majorEastAsia"/>
                <w:b w:val="0"/>
                <w:bCs w:val="0"/>
                <w:kern w:val="0"/>
                <w:sz w:val="18"/>
                <w:szCs w:val="18"/>
                <w:lang w:bidi="ar"/>
              </w:rPr>
              <w:t>特别</w:t>
            </w:r>
          </w:p>
          <w:p w14:paraId="04C44533">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sz w:val="18"/>
                <w:szCs w:val="18"/>
              </w:rPr>
            </w:pPr>
            <w:r>
              <w:rPr>
                <w:rFonts w:hint="eastAsia" w:asciiTheme="majorEastAsia" w:hAnsiTheme="majorEastAsia" w:eastAsiaTheme="majorEastAsia" w:cstheme="majorEastAsia"/>
                <w:b w:val="0"/>
                <w:bCs w:val="0"/>
                <w:kern w:val="0"/>
                <w:sz w:val="18"/>
                <w:szCs w:val="18"/>
                <w:lang w:bidi="ar"/>
              </w:rPr>
              <w:t>严重</w:t>
            </w:r>
          </w:p>
        </w:tc>
        <w:tc>
          <w:tcPr>
            <w:tcW w:w="2715" w:type="dxa"/>
            <w:tcBorders>
              <w:top w:val="single" w:color="000000" w:sz="4" w:space="0"/>
              <w:left w:val="single" w:color="000000" w:sz="4" w:space="0"/>
              <w:bottom w:val="single" w:color="auto" w:sz="4" w:space="0"/>
              <w:right w:val="single" w:color="000000" w:sz="4" w:space="0"/>
            </w:tcBorders>
            <w:shd w:val="clear" w:color="auto" w:fill="auto"/>
            <w:vAlign w:val="center"/>
          </w:tcPr>
          <w:p w14:paraId="1088A1B5">
            <w:pPr>
              <w:keepNext w:val="0"/>
              <w:keepLines w:val="0"/>
              <w:pageBreakBefore w:val="0"/>
              <w:widowControl/>
              <w:kinsoku/>
              <w:wordWrap/>
              <w:overflowPunct/>
              <w:topLinePunct w:val="0"/>
              <w:autoSpaceDE/>
              <w:autoSpaceDN/>
              <w:bidi w:val="0"/>
              <w:adjustRightInd/>
              <w:snapToGrid/>
              <w:spacing w:line="2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擅自改装危险品船增加《船舶营业运输证》核定的载货定额或者变更从事散装液体危险货物运输种类，造成严重危害后果</w:t>
            </w:r>
          </w:p>
        </w:tc>
        <w:tc>
          <w:tcPr>
            <w:tcW w:w="2760" w:type="dxa"/>
            <w:tcBorders>
              <w:top w:val="single" w:color="000000" w:sz="4" w:space="0"/>
              <w:left w:val="single" w:color="000000" w:sz="4" w:space="0"/>
              <w:bottom w:val="single" w:color="auto" w:sz="4" w:space="0"/>
              <w:right w:val="single" w:color="000000" w:sz="4" w:space="0"/>
            </w:tcBorders>
            <w:shd w:val="clear" w:color="auto" w:fill="auto"/>
            <w:vAlign w:val="center"/>
          </w:tcPr>
          <w:p w14:paraId="40A5B2AB">
            <w:pPr>
              <w:keepNext w:val="0"/>
              <w:keepLines w:val="0"/>
              <w:pageBreakBefore w:val="0"/>
              <w:widowControl/>
              <w:kinsoku/>
              <w:wordWrap/>
              <w:overflowPunct/>
              <w:topLinePunct w:val="0"/>
              <w:autoSpaceDE/>
              <w:autoSpaceDN/>
              <w:bidi w:val="0"/>
              <w:adjustRightInd/>
              <w:snapToGrid/>
              <w:spacing w:line="19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没收违法所得，并处违法所得三到五倍的罚款；没有违法所得或者违法所得不足二万元的，处八万元以上十万元</w:t>
            </w:r>
            <w:r>
              <w:rPr>
                <w:rFonts w:hint="eastAsia" w:asciiTheme="majorEastAsia" w:hAnsiTheme="majorEastAsia" w:eastAsiaTheme="majorEastAsia" w:cstheme="majorEastAsia"/>
                <w:b w:val="0"/>
                <w:bCs w:val="0"/>
                <w:color w:val="auto"/>
                <w:kern w:val="0"/>
                <w:sz w:val="18"/>
                <w:szCs w:val="18"/>
                <w:lang w:val="en-US" w:eastAsia="zh-CN" w:bidi="ar"/>
              </w:rPr>
              <w:t>以下</w:t>
            </w:r>
            <w:r>
              <w:rPr>
                <w:rFonts w:hint="eastAsia" w:asciiTheme="majorEastAsia" w:hAnsiTheme="majorEastAsia" w:eastAsiaTheme="majorEastAsia" w:cstheme="majorEastAsia"/>
                <w:b w:val="0"/>
                <w:bCs w:val="0"/>
                <w:color w:val="auto"/>
                <w:kern w:val="0"/>
                <w:sz w:val="18"/>
                <w:szCs w:val="18"/>
                <w:lang w:bidi="ar"/>
              </w:rPr>
              <w:t>的罚款</w:t>
            </w:r>
          </w:p>
        </w:tc>
      </w:tr>
      <w:tr w14:paraId="09D19971">
        <w:tblPrEx>
          <w:tblCellMar>
            <w:top w:w="0" w:type="dxa"/>
            <w:left w:w="108" w:type="dxa"/>
            <w:bottom w:w="0" w:type="dxa"/>
            <w:right w:w="108" w:type="dxa"/>
          </w:tblCellMar>
        </w:tblPrEx>
        <w:tc>
          <w:tcPr>
            <w:tcW w:w="5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87D35C">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val="en-US" w:eastAsia="zh-CN" w:bidi="ar"/>
              </w:rPr>
              <w:t>9</w:t>
            </w:r>
          </w:p>
        </w:tc>
        <w:tc>
          <w:tcPr>
            <w:tcW w:w="1656"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14:paraId="17BB9AB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水路运输经营者未经许可或者超越许可范围使用外国籍船舶经营水路运输业务，或者外国的企业、其他经济组织和个人经营或者以租用中国籍船舶或者舱位等方式变相经营水路运输业务</w:t>
            </w:r>
          </w:p>
        </w:tc>
        <w:tc>
          <w:tcPr>
            <w:tcW w:w="3030"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14:paraId="64AA9D7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《国内水路运输管理条例》</w:t>
            </w:r>
          </w:p>
          <w:p w14:paraId="01DBF32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第十六条第一款  水路运输经营者不得使用外国籍船舶经营水路运输业务。但是，在国内没有能够满足所申请运输要求的中国籍船舶，并且船舶停靠的港口或者水域为对外开放的港口或者水域的情况下，经国务院交通运输主管部门许可，水路运输经营者可以在国务院交通运输主管部门规定的期限或者航次内，临时使用外国籍船舶运输。</w:t>
            </w:r>
          </w:p>
        </w:tc>
        <w:tc>
          <w:tcPr>
            <w:tcW w:w="313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14:paraId="68CF85C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《国内水路运输管理条例》</w:t>
            </w:r>
          </w:p>
          <w:p w14:paraId="1F6EF6A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第三十五条  水路运输经营者未经国务院交通运输主管部门许可或者超越许可范围使用外国籍船舶经营水路运输业务，或者外国的企业、其他经济组织和个人经营或者以租用中国籍船舶或者舱位等方式变相经营水路运输业务的，由负责水路运输管理的部门责令停止经营，没收违法所得，并处违法所得1倍以上5倍以下的罚款；没有违法所得或者违法所得不足20万元的，处20万元以上100万元以下的罚款。</w:t>
            </w:r>
          </w:p>
        </w:tc>
        <w:tc>
          <w:tcPr>
            <w:tcW w:w="780" w:type="dxa"/>
            <w:tcBorders>
              <w:top w:val="single" w:color="auto" w:sz="4" w:space="0"/>
              <w:left w:val="single" w:color="000000" w:sz="4" w:space="0"/>
              <w:bottom w:val="single" w:color="000000" w:sz="4" w:space="0"/>
              <w:right w:val="single" w:color="000000" w:sz="4" w:space="0"/>
            </w:tcBorders>
            <w:shd w:val="clear" w:color="auto" w:fill="auto"/>
            <w:vAlign w:val="center"/>
          </w:tcPr>
          <w:p w14:paraId="4DD217F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一般</w:t>
            </w:r>
          </w:p>
        </w:tc>
        <w:tc>
          <w:tcPr>
            <w:tcW w:w="2715" w:type="dxa"/>
            <w:tcBorders>
              <w:top w:val="single" w:color="auto" w:sz="4" w:space="0"/>
              <w:left w:val="single" w:color="000000" w:sz="4" w:space="0"/>
              <w:bottom w:val="single" w:color="000000" w:sz="4" w:space="0"/>
              <w:right w:val="single" w:color="000000" w:sz="4" w:space="0"/>
            </w:tcBorders>
            <w:shd w:val="clear" w:color="auto" w:fill="auto"/>
            <w:vAlign w:val="center"/>
          </w:tcPr>
          <w:p w14:paraId="2AC71385">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水路运输经营者超越许可范围使用外国籍船舶</w:t>
            </w:r>
          </w:p>
        </w:tc>
        <w:tc>
          <w:tcPr>
            <w:tcW w:w="2760" w:type="dxa"/>
            <w:tcBorders>
              <w:top w:val="single" w:color="auto" w:sz="4" w:space="0"/>
              <w:left w:val="single" w:color="000000" w:sz="4" w:space="0"/>
              <w:bottom w:val="single" w:color="000000" w:sz="4" w:space="0"/>
              <w:right w:val="single" w:color="000000" w:sz="4" w:space="0"/>
            </w:tcBorders>
            <w:shd w:val="clear" w:color="auto" w:fill="auto"/>
            <w:vAlign w:val="center"/>
          </w:tcPr>
          <w:p w14:paraId="6ACD676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没收违法所得，并处违法所得一倍以上少于二倍的罚款；没有违法所得或者违法所得不足二十万元的，处二十万元以上少于三十万元的罚款</w:t>
            </w:r>
          </w:p>
        </w:tc>
      </w:tr>
      <w:tr w14:paraId="7EDC673D">
        <w:tblPrEx>
          <w:tblCellMar>
            <w:top w:w="0" w:type="dxa"/>
            <w:left w:w="108" w:type="dxa"/>
            <w:bottom w:w="0" w:type="dxa"/>
            <w:right w:w="108" w:type="dxa"/>
          </w:tblCellMar>
        </w:tblPrEx>
        <w:trPr>
          <w:trHeight w:val="1237" w:hRule="atLeast"/>
        </w:trPr>
        <w:tc>
          <w:tcPr>
            <w:tcW w:w="5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3B5DD2">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6983CE">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478D56">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07EA85">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B5CF5">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较重</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5F435">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水路运输经营者未经许可使用外国籍船舶</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52F9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没收违法所得，并处违法所得一倍以上少于三倍的罚款；没有违法所得或者违法所得不足二十万元的，处三十万以上少于六十万元的罚款</w:t>
            </w:r>
          </w:p>
        </w:tc>
      </w:tr>
      <w:tr w14:paraId="6D367680">
        <w:tblPrEx>
          <w:tblCellMar>
            <w:top w:w="0" w:type="dxa"/>
            <w:left w:w="108" w:type="dxa"/>
            <w:bottom w:w="0" w:type="dxa"/>
            <w:right w:w="108" w:type="dxa"/>
          </w:tblCellMar>
        </w:tblPrEx>
        <w:tc>
          <w:tcPr>
            <w:tcW w:w="5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F574D5">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D86EAF">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9B3EFC">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78C417">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1BB01">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严重</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DA9E5">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外国的企业、其他经济组织和个人经营或者以租用舱位等方式变相经营水路运输业务</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7678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没收违法所得，并处违法所得三倍以上少于四倍的罚款；没有违法所得或者违法所得不足二十万元的，处六十万元以上少于八十万元的罚款</w:t>
            </w:r>
          </w:p>
        </w:tc>
      </w:tr>
      <w:tr w14:paraId="142F119E">
        <w:tblPrEx>
          <w:tblCellMar>
            <w:top w:w="0" w:type="dxa"/>
            <w:left w:w="108" w:type="dxa"/>
            <w:bottom w:w="0" w:type="dxa"/>
            <w:right w:w="108" w:type="dxa"/>
          </w:tblCellMar>
        </w:tblPrEx>
        <w:tc>
          <w:tcPr>
            <w:tcW w:w="5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948104">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0820DE">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6CC883">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A24D0D">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7556B">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kern w:val="0"/>
                <w:sz w:val="18"/>
                <w:szCs w:val="18"/>
                <w:lang w:bidi="ar"/>
              </w:rPr>
            </w:pPr>
            <w:r>
              <w:rPr>
                <w:rFonts w:hint="eastAsia" w:asciiTheme="majorEastAsia" w:hAnsiTheme="majorEastAsia" w:eastAsiaTheme="majorEastAsia" w:cstheme="majorEastAsia"/>
                <w:b w:val="0"/>
                <w:bCs w:val="0"/>
                <w:color w:val="000000"/>
                <w:kern w:val="0"/>
                <w:sz w:val="18"/>
                <w:szCs w:val="18"/>
                <w:lang w:bidi="ar"/>
              </w:rPr>
              <w:t>特别</w:t>
            </w:r>
          </w:p>
          <w:p w14:paraId="682E1AA1">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严重</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8DCE2">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外国的企业、其他经济组织和个人经营或者以租用中国籍船舶等方式变相经营水路运输业务</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2DD6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没收违法所得，并处违法所得四倍以上五倍以下的罚款；没有违法所得或者违法所得不足二十万元的，处八十万元以上一百万元</w:t>
            </w:r>
            <w:r>
              <w:rPr>
                <w:rFonts w:hint="eastAsia" w:asciiTheme="majorEastAsia" w:hAnsiTheme="majorEastAsia" w:eastAsiaTheme="majorEastAsia" w:cstheme="majorEastAsia"/>
                <w:b w:val="0"/>
                <w:bCs w:val="0"/>
                <w:color w:val="auto"/>
                <w:kern w:val="0"/>
                <w:sz w:val="18"/>
                <w:szCs w:val="18"/>
                <w:lang w:val="en-US" w:eastAsia="zh-CN" w:bidi="ar"/>
              </w:rPr>
              <w:t>以下</w:t>
            </w:r>
            <w:r>
              <w:rPr>
                <w:rFonts w:hint="eastAsia" w:asciiTheme="majorEastAsia" w:hAnsiTheme="majorEastAsia" w:eastAsiaTheme="majorEastAsia" w:cstheme="majorEastAsia"/>
                <w:b w:val="0"/>
                <w:bCs w:val="0"/>
                <w:color w:val="auto"/>
                <w:kern w:val="0"/>
                <w:sz w:val="18"/>
                <w:szCs w:val="18"/>
                <w:lang w:bidi="ar"/>
              </w:rPr>
              <w:t>的罚款</w:t>
            </w:r>
          </w:p>
        </w:tc>
      </w:tr>
      <w:tr w14:paraId="5746A23F">
        <w:tblPrEx>
          <w:tblCellMar>
            <w:top w:w="0" w:type="dxa"/>
            <w:left w:w="108" w:type="dxa"/>
            <w:bottom w:w="0" w:type="dxa"/>
            <w:right w:w="108" w:type="dxa"/>
          </w:tblCellMar>
        </w:tblPrEx>
        <w:trPr>
          <w:trHeight w:val="1854" w:hRule="atLeast"/>
        </w:trPr>
        <w:tc>
          <w:tcPr>
            <w:tcW w:w="5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96604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1</w:t>
            </w:r>
            <w:r>
              <w:rPr>
                <w:rFonts w:hint="eastAsia" w:asciiTheme="majorEastAsia" w:hAnsiTheme="majorEastAsia" w:eastAsiaTheme="majorEastAsia" w:cstheme="majorEastAsia"/>
                <w:color w:val="000000"/>
                <w:kern w:val="0"/>
                <w:sz w:val="18"/>
                <w:szCs w:val="18"/>
                <w:lang w:val="en-US" w:eastAsia="zh-CN" w:bidi="ar"/>
              </w:rPr>
              <w:t>0</w:t>
            </w:r>
          </w:p>
        </w:tc>
        <w:tc>
          <w:tcPr>
            <w:tcW w:w="16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6BD81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以欺骗或者贿赂等不正当手段取得《国内水路运输管理条例》规定的行政许可</w:t>
            </w:r>
          </w:p>
        </w:tc>
        <w:tc>
          <w:tcPr>
            <w:tcW w:w="30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41E79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《国内水路运输管理条例》</w:t>
            </w:r>
          </w:p>
          <w:p w14:paraId="684E908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第八条  经营水路运输业务，应当按照国务院交通运输主管部门的规定，经国务院交通运输主管部门或者设区的市级以上地方人民政府负责水路运输管理的部门批准。</w:t>
            </w:r>
          </w:p>
          <w:p w14:paraId="29EADC19">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申请经营水路运输业务，应当向前款规定的负责审批的部门提交申请书和证明申请人符合本条例第六条或者第七条规定条件的相关材料。</w:t>
            </w:r>
          </w:p>
          <w:p w14:paraId="4D5B71C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负责审批的部门应当自受理申请之日起30个工作日内审查完毕，作出准予许可或者不予许可的决定。予以许可的，发给水路运输业务经营许可证件，并为申请人投入运营的船舶配发船舶营运证件；不予许可的，应当书面通知申请人并说明理由。</w:t>
            </w:r>
          </w:p>
        </w:tc>
        <w:tc>
          <w:tcPr>
            <w:tcW w:w="31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D7A70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《国内水路运输管理条例》</w:t>
            </w:r>
          </w:p>
          <w:p w14:paraId="46F938E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第三十六条  以欺骗或者贿赂等不正当手段取得本条例规定的行政许可的，由原许可机关撤销许可，处2万元以上20万元以下的罚款；有违法所得的，没收违法所得；国务院交通运输主管部门或者负责水路运输管理的部门自撤销许可之日起3年内不受理其对该项许可的申请。</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2A245">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一般</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D740C">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以欺骗或贿赂等手段取得，发现时隐瞒的事项未弥补，未造成严重危害后果的</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EBC1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val="0"/>
                <w:bCs w:val="0"/>
                <w:color w:val="auto"/>
                <w:sz w:val="18"/>
                <w:szCs w:val="18"/>
                <w:lang w:val="en-US" w:eastAsia="zh-CN"/>
              </w:rPr>
            </w:pPr>
            <w:r>
              <w:rPr>
                <w:rFonts w:hint="eastAsia" w:asciiTheme="majorEastAsia" w:hAnsiTheme="majorEastAsia" w:eastAsiaTheme="majorEastAsia" w:cstheme="majorEastAsia"/>
                <w:b w:val="0"/>
                <w:bCs w:val="0"/>
                <w:color w:val="auto"/>
                <w:kern w:val="0"/>
                <w:sz w:val="18"/>
                <w:szCs w:val="18"/>
                <w:lang w:bidi="ar"/>
              </w:rPr>
              <w:t>撤销许可，处二万元以上少于十万元的罚款；有违法所得的，没收违法所得</w:t>
            </w:r>
            <w:r>
              <w:rPr>
                <w:rFonts w:hint="eastAsia" w:asciiTheme="majorEastAsia" w:hAnsiTheme="majorEastAsia" w:eastAsiaTheme="majorEastAsia" w:cstheme="majorEastAsia"/>
                <w:b w:val="0"/>
                <w:bCs w:val="0"/>
                <w:color w:val="auto"/>
                <w:kern w:val="0"/>
                <w:sz w:val="18"/>
                <w:szCs w:val="18"/>
                <w:lang w:eastAsia="zh-CN" w:bidi="ar"/>
              </w:rPr>
              <w:t>；</w:t>
            </w:r>
            <w:r>
              <w:rPr>
                <w:rFonts w:hint="eastAsia" w:asciiTheme="majorEastAsia" w:hAnsiTheme="majorEastAsia" w:eastAsiaTheme="majorEastAsia" w:cstheme="majorEastAsia"/>
                <w:b w:val="0"/>
                <w:bCs w:val="0"/>
                <w:color w:val="auto"/>
                <w:kern w:val="0"/>
                <w:sz w:val="18"/>
                <w:szCs w:val="18"/>
                <w:lang w:val="en-US" w:eastAsia="zh-CN" w:bidi="ar"/>
              </w:rPr>
              <w:t>3年内不受理</w:t>
            </w:r>
            <w:r>
              <w:rPr>
                <w:rFonts w:hint="eastAsia" w:asciiTheme="majorEastAsia" w:hAnsiTheme="majorEastAsia" w:eastAsiaTheme="majorEastAsia" w:cstheme="majorEastAsia"/>
                <w:color w:val="000000"/>
                <w:kern w:val="0"/>
                <w:sz w:val="18"/>
                <w:szCs w:val="18"/>
                <w:lang w:bidi="ar"/>
              </w:rPr>
              <w:t>其对该项许可的申请</w:t>
            </w:r>
          </w:p>
        </w:tc>
      </w:tr>
      <w:tr w14:paraId="17503C88">
        <w:tblPrEx>
          <w:tblCellMar>
            <w:top w:w="0" w:type="dxa"/>
            <w:left w:w="108" w:type="dxa"/>
            <w:bottom w:w="0" w:type="dxa"/>
            <w:right w:w="108" w:type="dxa"/>
          </w:tblCellMar>
        </w:tblPrEx>
        <w:trPr>
          <w:trHeight w:val="1498" w:hRule="atLeast"/>
        </w:trPr>
        <w:tc>
          <w:tcPr>
            <w:tcW w:w="5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D52B3A">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ED9A78">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5DF525">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935754">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9CB99">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较重</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F3C1D">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以欺骗或贿赂等手段取得，发现时隐瞒的事项未弥补，造成严重危害后果的</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7CC9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bidi="ar"/>
              </w:rPr>
              <w:t>撤销许可，处十万元以上二十万元以下的罚款；有违法所得的，没收违法所得</w:t>
            </w:r>
            <w:r>
              <w:rPr>
                <w:rFonts w:hint="eastAsia" w:asciiTheme="majorEastAsia" w:hAnsiTheme="majorEastAsia" w:eastAsiaTheme="majorEastAsia" w:cstheme="majorEastAsia"/>
                <w:b w:val="0"/>
                <w:bCs w:val="0"/>
                <w:color w:val="auto"/>
                <w:kern w:val="0"/>
                <w:sz w:val="18"/>
                <w:szCs w:val="18"/>
                <w:lang w:eastAsia="zh-CN" w:bidi="ar"/>
              </w:rPr>
              <w:t>；</w:t>
            </w:r>
            <w:r>
              <w:rPr>
                <w:rFonts w:hint="eastAsia" w:asciiTheme="majorEastAsia" w:hAnsiTheme="majorEastAsia" w:eastAsiaTheme="majorEastAsia" w:cstheme="majorEastAsia"/>
                <w:b w:val="0"/>
                <w:bCs w:val="0"/>
                <w:color w:val="auto"/>
                <w:kern w:val="0"/>
                <w:sz w:val="18"/>
                <w:szCs w:val="18"/>
                <w:lang w:val="en-US" w:eastAsia="zh-CN" w:bidi="ar"/>
              </w:rPr>
              <w:t>3年内不受理</w:t>
            </w:r>
            <w:r>
              <w:rPr>
                <w:rFonts w:hint="eastAsia" w:asciiTheme="majorEastAsia" w:hAnsiTheme="majorEastAsia" w:eastAsiaTheme="majorEastAsia" w:cstheme="majorEastAsia"/>
                <w:color w:val="000000"/>
                <w:kern w:val="0"/>
                <w:sz w:val="18"/>
                <w:szCs w:val="18"/>
                <w:lang w:bidi="ar"/>
              </w:rPr>
              <w:t>其对该项许可的申请</w:t>
            </w:r>
          </w:p>
        </w:tc>
      </w:tr>
      <w:tr w14:paraId="70BFA950">
        <w:tblPrEx>
          <w:tblCellMar>
            <w:top w:w="0" w:type="dxa"/>
            <w:left w:w="108" w:type="dxa"/>
            <w:bottom w:w="0" w:type="dxa"/>
            <w:right w:w="108" w:type="dxa"/>
          </w:tblCellMar>
        </w:tblPrEx>
        <w:trPr>
          <w:trHeight w:val="1607" w:hRule="atLeast"/>
        </w:trPr>
        <w:tc>
          <w:tcPr>
            <w:tcW w:w="5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F39FD1">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1</w:t>
            </w:r>
            <w:r>
              <w:rPr>
                <w:rFonts w:hint="eastAsia" w:asciiTheme="majorEastAsia" w:hAnsiTheme="majorEastAsia" w:eastAsiaTheme="majorEastAsia" w:cstheme="majorEastAsia"/>
                <w:color w:val="000000"/>
                <w:kern w:val="0"/>
                <w:sz w:val="18"/>
                <w:szCs w:val="18"/>
                <w:lang w:val="en-US" w:eastAsia="zh-CN" w:bidi="ar"/>
              </w:rPr>
              <w:t>1</w:t>
            </w:r>
          </w:p>
        </w:tc>
        <w:tc>
          <w:tcPr>
            <w:tcW w:w="16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E08C0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船舶管理业务经营者与委托人订立虚假协议或者名义上接受委托实际不承担船舶海务、机务管理责任</w:t>
            </w:r>
          </w:p>
        </w:tc>
        <w:tc>
          <w:tcPr>
            <w:tcW w:w="30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76630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bCs/>
                <w:color w:val="000000"/>
                <w:kern w:val="0"/>
                <w:sz w:val="18"/>
                <w:szCs w:val="18"/>
                <w:lang w:val="en"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1.</w:t>
            </w:r>
            <w:r>
              <w:rPr>
                <w:rFonts w:hint="default" w:asciiTheme="majorEastAsia" w:hAnsiTheme="majorEastAsia" w:eastAsiaTheme="majorEastAsia" w:cstheme="majorEastAsia"/>
                <w:b/>
                <w:bCs/>
                <w:color w:val="000000"/>
                <w:kern w:val="0"/>
                <w:sz w:val="18"/>
                <w:szCs w:val="18"/>
                <w:lang w:val="en" w:bidi="ar"/>
              </w:rPr>
              <w:t>《国内水路运输辅助业管理规定》(交通运输部令2014年第3号)</w:t>
            </w:r>
          </w:p>
          <w:p w14:paraId="1C52553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第十六条  船舶管理业务经营者接受委托提供船舶管理服务，应当与委托人订立书面协议，载明委托双方当事人的权利义务。</w:t>
            </w:r>
          </w:p>
          <w:p w14:paraId="26524D82">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船舶管理业务经营者应当将船舶管理协议报其所在地和船籍港所在地县级以上人民政府水路运输管理部门备案。</w:t>
            </w:r>
          </w:p>
          <w:p w14:paraId="72F7770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2.《国内水路运输管理条例》</w:t>
            </w:r>
          </w:p>
          <w:p w14:paraId="31901EA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第二十八条</w:t>
            </w:r>
            <w:r>
              <w:rPr>
                <w:rFonts w:hint="eastAsia" w:asciiTheme="majorEastAsia" w:hAnsiTheme="majorEastAsia" w:eastAsiaTheme="majorEastAsia" w:cstheme="majorEastAsia"/>
                <w:b w:val="0"/>
                <w:bCs w:val="0"/>
                <w:color w:val="auto"/>
                <w:kern w:val="0"/>
                <w:sz w:val="18"/>
                <w:szCs w:val="18"/>
                <w:lang w:bidi="ar"/>
              </w:rPr>
              <w:t>第一款</w:t>
            </w:r>
            <w:r>
              <w:rPr>
                <w:rFonts w:hint="eastAsia" w:asciiTheme="majorEastAsia" w:hAnsiTheme="majorEastAsia" w:eastAsiaTheme="majorEastAsia" w:cstheme="majorEastAsia"/>
                <w:color w:val="000000"/>
                <w:kern w:val="0"/>
                <w:sz w:val="18"/>
                <w:szCs w:val="18"/>
                <w:lang w:bidi="ar"/>
              </w:rPr>
              <w:t xml:space="preserve">  船舶管理业务经营者接受委托提供船舶管理服务，应当与委托人订立书面合同，并将合同报所在地海事管理机构备案。</w:t>
            </w:r>
          </w:p>
        </w:tc>
        <w:tc>
          <w:tcPr>
            <w:tcW w:w="31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CFA77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bCs/>
                <w:color w:val="000000"/>
                <w:kern w:val="0"/>
                <w:sz w:val="18"/>
                <w:szCs w:val="18"/>
                <w:lang w:val="en"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1.</w:t>
            </w:r>
            <w:r>
              <w:rPr>
                <w:rFonts w:hint="default" w:asciiTheme="majorEastAsia" w:hAnsiTheme="majorEastAsia" w:eastAsiaTheme="majorEastAsia" w:cstheme="majorEastAsia"/>
                <w:b/>
                <w:bCs/>
                <w:color w:val="000000"/>
                <w:kern w:val="0"/>
                <w:sz w:val="18"/>
                <w:szCs w:val="18"/>
                <w:lang w:val="en" w:bidi="ar"/>
              </w:rPr>
              <w:t>《国内水路运输辅助业管理规定》(交通运输部令2014年第3号)</w:t>
            </w:r>
          </w:p>
          <w:p w14:paraId="0B120AC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第三十五条  船舶管理业务经营者与委托人订立虚假协议或者名义上接受委托实际不承担船舶海务、机务管理责任的，由经营者所在地县级以上人民政府水路运输管理部门责令改正，并按《国内水路运输管理条例》第三十七条关于非法转让船舶管理业务经营资格的有关规定进行处罚。</w:t>
            </w:r>
          </w:p>
          <w:p w14:paraId="2C9A55C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2.《国内水路运输管理条例》</w:t>
            </w:r>
          </w:p>
          <w:p w14:paraId="25B01F5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第三十七条第一款  出租、出借、倒卖本条例规定的行政许可证件或者以其他方式非法转让本条例规定的行政许可的，由负责水路运输管理的部门责令改正，没收违法所得，并处违法所得1倍以上5倍以下的罚款；没有违法所得或者违法所得不足3万元的，处3万元以上15万元以下的罚款；情节严重的，由原许可机关吊销相应的许可证件。</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44532">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一般</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BF6BD">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船舶管理业务经营者</w:t>
            </w:r>
            <w:r>
              <w:rPr>
                <w:rFonts w:hint="eastAsia" w:asciiTheme="majorEastAsia" w:hAnsiTheme="majorEastAsia" w:eastAsiaTheme="majorEastAsia" w:cstheme="majorEastAsia"/>
                <w:b w:val="0"/>
                <w:bCs w:val="0"/>
                <w:color w:val="auto"/>
                <w:kern w:val="0"/>
                <w:sz w:val="18"/>
                <w:szCs w:val="18"/>
                <w:lang w:val="en-US" w:eastAsia="zh-CN" w:bidi="ar"/>
              </w:rPr>
              <w:t>一个自然年度内在本省</w:t>
            </w:r>
            <w:r>
              <w:rPr>
                <w:rFonts w:hint="eastAsia" w:asciiTheme="majorEastAsia" w:hAnsiTheme="majorEastAsia" w:eastAsiaTheme="majorEastAsia" w:cstheme="majorEastAsia"/>
                <w:b w:val="0"/>
                <w:bCs w:val="0"/>
                <w:color w:val="auto"/>
                <w:kern w:val="0"/>
                <w:sz w:val="18"/>
                <w:szCs w:val="18"/>
                <w:lang w:bidi="ar"/>
              </w:rPr>
              <w:t>首次与委托人订立虚假协议或者名义上接受委托实际不承担船舶海务、机务管理责任</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D04C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没收违法所得，并处违法所得一倍以上少于二倍的罚款；没有违法所得或者违法所得不足三万元的，处三万元以上少于五万元的罚款</w:t>
            </w:r>
          </w:p>
        </w:tc>
      </w:tr>
      <w:tr w14:paraId="3B0D335E">
        <w:tblPrEx>
          <w:tblCellMar>
            <w:top w:w="0" w:type="dxa"/>
            <w:left w:w="108" w:type="dxa"/>
            <w:bottom w:w="0" w:type="dxa"/>
            <w:right w:w="108" w:type="dxa"/>
          </w:tblCellMar>
        </w:tblPrEx>
        <w:trPr>
          <w:trHeight w:val="1613" w:hRule="atLeast"/>
        </w:trPr>
        <w:tc>
          <w:tcPr>
            <w:tcW w:w="5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F8B150">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8B1955">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FD27D0">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62BCA0">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2E2E7">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较重</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A4D25">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船舶管理业务经营者</w:t>
            </w:r>
            <w:r>
              <w:rPr>
                <w:rFonts w:hint="eastAsia" w:asciiTheme="majorEastAsia" w:hAnsiTheme="majorEastAsia" w:eastAsiaTheme="majorEastAsia" w:cstheme="majorEastAsia"/>
                <w:b w:val="0"/>
                <w:bCs w:val="0"/>
                <w:color w:val="auto"/>
                <w:kern w:val="0"/>
                <w:sz w:val="18"/>
                <w:szCs w:val="18"/>
                <w:lang w:val="en-US" w:eastAsia="zh-CN" w:bidi="ar"/>
              </w:rPr>
              <w:t>一个自然年度内在本省</w:t>
            </w:r>
            <w:r>
              <w:rPr>
                <w:rFonts w:hint="eastAsia" w:asciiTheme="majorEastAsia" w:hAnsiTheme="majorEastAsia" w:eastAsiaTheme="majorEastAsia" w:cstheme="majorEastAsia"/>
                <w:b w:val="0"/>
                <w:bCs w:val="0"/>
                <w:color w:val="auto"/>
                <w:kern w:val="0"/>
                <w:sz w:val="18"/>
                <w:szCs w:val="18"/>
                <w:lang w:bidi="ar"/>
              </w:rPr>
              <w:t>再次与委托人订立虚假协议或者名义上接受委托实际不承担船舶海务、机务管理责任</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483B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没收违法所得，并处违法所得</w:t>
            </w:r>
            <w:r>
              <w:rPr>
                <w:rFonts w:hint="eastAsia" w:asciiTheme="majorEastAsia" w:hAnsiTheme="majorEastAsia" w:eastAsiaTheme="majorEastAsia" w:cstheme="majorEastAsia"/>
                <w:b w:val="0"/>
                <w:bCs w:val="0"/>
                <w:color w:val="auto"/>
                <w:kern w:val="0"/>
                <w:sz w:val="18"/>
                <w:szCs w:val="18"/>
                <w:lang w:val="en-US" w:eastAsia="zh-CN" w:bidi="ar"/>
              </w:rPr>
              <w:t>二</w:t>
            </w:r>
            <w:r>
              <w:rPr>
                <w:rFonts w:hint="eastAsia" w:asciiTheme="majorEastAsia" w:hAnsiTheme="majorEastAsia" w:eastAsiaTheme="majorEastAsia" w:cstheme="majorEastAsia"/>
                <w:b w:val="0"/>
                <w:bCs w:val="0"/>
                <w:color w:val="auto"/>
                <w:kern w:val="0"/>
                <w:sz w:val="18"/>
                <w:szCs w:val="18"/>
                <w:lang w:bidi="ar"/>
              </w:rPr>
              <w:t>倍以上少于三倍的罚款；没有违法所得或者违法所得不足三万元的，处五万元以上少于十万元的罚款</w:t>
            </w:r>
          </w:p>
        </w:tc>
      </w:tr>
      <w:tr w14:paraId="1EAF4F81">
        <w:tblPrEx>
          <w:tblCellMar>
            <w:top w:w="0" w:type="dxa"/>
            <w:left w:w="108" w:type="dxa"/>
            <w:bottom w:w="0" w:type="dxa"/>
            <w:right w:w="108" w:type="dxa"/>
          </w:tblCellMar>
        </w:tblPrEx>
        <w:trPr>
          <w:trHeight w:val="1893" w:hRule="atLeast"/>
        </w:trPr>
        <w:tc>
          <w:tcPr>
            <w:tcW w:w="588"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20CD77E8">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6DF02B67">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12D65EC1">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730169C3">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000000" w:sz="4" w:space="0"/>
              <w:bottom w:val="single" w:color="auto" w:sz="4" w:space="0"/>
              <w:right w:val="single" w:color="000000" w:sz="4" w:space="0"/>
            </w:tcBorders>
            <w:shd w:val="clear" w:color="auto" w:fill="auto"/>
            <w:vAlign w:val="center"/>
          </w:tcPr>
          <w:p w14:paraId="58679319">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严重</w:t>
            </w:r>
          </w:p>
        </w:tc>
        <w:tc>
          <w:tcPr>
            <w:tcW w:w="2715" w:type="dxa"/>
            <w:tcBorders>
              <w:top w:val="single" w:color="000000" w:sz="4" w:space="0"/>
              <w:left w:val="single" w:color="000000" w:sz="4" w:space="0"/>
              <w:bottom w:val="single" w:color="auto" w:sz="4" w:space="0"/>
              <w:right w:val="single" w:color="000000" w:sz="4" w:space="0"/>
            </w:tcBorders>
            <w:shd w:val="clear" w:color="auto" w:fill="auto"/>
            <w:vAlign w:val="center"/>
          </w:tcPr>
          <w:p w14:paraId="55D43AAB">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船舶管理业务经营者</w:t>
            </w:r>
            <w:r>
              <w:rPr>
                <w:rFonts w:hint="eastAsia" w:asciiTheme="majorEastAsia" w:hAnsiTheme="majorEastAsia" w:eastAsiaTheme="majorEastAsia" w:cstheme="majorEastAsia"/>
                <w:b w:val="0"/>
                <w:bCs w:val="0"/>
                <w:color w:val="auto"/>
                <w:kern w:val="0"/>
                <w:sz w:val="18"/>
                <w:szCs w:val="18"/>
                <w:lang w:val="en-US" w:eastAsia="zh-CN" w:bidi="ar"/>
              </w:rPr>
              <w:t>一个自然年度内在本省</w:t>
            </w:r>
            <w:r>
              <w:rPr>
                <w:rFonts w:hint="eastAsia" w:asciiTheme="majorEastAsia" w:hAnsiTheme="majorEastAsia" w:eastAsiaTheme="majorEastAsia" w:cstheme="majorEastAsia"/>
                <w:b w:val="0"/>
                <w:bCs w:val="0"/>
                <w:color w:val="auto"/>
                <w:kern w:val="0"/>
                <w:sz w:val="18"/>
                <w:szCs w:val="18"/>
                <w:lang w:bidi="ar"/>
              </w:rPr>
              <w:t>三次以上与委托人订立虚假协议或者名义上接受委托实际不承担船舶海务、机务管理责任</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3DEF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没收违法所得，并处违法所得三倍以上五倍</w:t>
            </w:r>
            <w:r>
              <w:rPr>
                <w:rFonts w:hint="eastAsia" w:asciiTheme="majorEastAsia" w:hAnsiTheme="majorEastAsia" w:eastAsiaTheme="majorEastAsia" w:cstheme="majorEastAsia"/>
                <w:b w:val="0"/>
                <w:bCs w:val="0"/>
                <w:color w:val="auto"/>
                <w:kern w:val="0"/>
                <w:sz w:val="18"/>
                <w:szCs w:val="18"/>
                <w:lang w:val="en-US" w:eastAsia="zh-CN" w:bidi="ar"/>
              </w:rPr>
              <w:t>以下</w:t>
            </w:r>
            <w:r>
              <w:rPr>
                <w:rFonts w:hint="eastAsia" w:asciiTheme="majorEastAsia" w:hAnsiTheme="majorEastAsia" w:eastAsiaTheme="majorEastAsia" w:cstheme="majorEastAsia"/>
                <w:b w:val="0"/>
                <w:bCs w:val="0"/>
                <w:color w:val="auto"/>
                <w:kern w:val="0"/>
                <w:sz w:val="18"/>
                <w:szCs w:val="18"/>
                <w:lang w:bidi="ar"/>
              </w:rPr>
              <w:t>的罚款；没有违法所得或者违法所得不足三万元的，处十万元以上十五万元以下的罚款；由原许可机关吊销相应的许可证件</w:t>
            </w:r>
          </w:p>
        </w:tc>
      </w:tr>
      <w:tr w14:paraId="0B90B469">
        <w:tblPrEx>
          <w:tblCellMar>
            <w:top w:w="0" w:type="dxa"/>
            <w:left w:w="108" w:type="dxa"/>
            <w:bottom w:w="0" w:type="dxa"/>
            <w:right w:w="108" w:type="dxa"/>
          </w:tblCellMar>
        </w:tblPrEx>
        <w:trPr>
          <w:trHeight w:val="1213" w:hRule="atLeast"/>
        </w:trPr>
        <w:tc>
          <w:tcPr>
            <w:tcW w:w="58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05F606D">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1</w:t>
            </w:r>
            <w:r>
              <w:rPr>
                <w:rFonts w:hint="eastAsia" w:asciiTheme="majorEastAsia" w:hAnsiTheme="majorEastAsia" w:eastAsiaTheme="majorEastAsia" w:cstheme="majorEastAsia"/>
                <w:color w:val="000000"/>
                <w:kern w:val="0"/>
                <w:sz w:val="18"/>
                <w:szCs w:val="18"/>
                <w:lang w:val="en-US" w:eastAsia="zh-CN" w:bidi="ar"/>
              </w:rPr>
              <w:t>2</w:t>
            </w:r>
          </w:p>
        </w:tc>
        <w:tc>
          <w:tcPr>
            <w:tcW w:w="165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F0A2ED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伪造、变造、涂改《国内水路运输管理条例》规定的行政许可证件</w:t>
            </w:r>
          </w:p>
        </w:tc>
        <w:tc>
          <w:tcPr>
            <w:tcW w:w="303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270A88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《行政许可法》</w:t>
            </w:r>
          </w:p>
          <w:p w14:paraId="138B1A6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第八十条  被许可人有下列行为之一的，行政机关应当依法给予行政处罚；构成犯罪的，依法追究刑事责任：</w:t>
            </w:r>
          </w:p>
          <w:p w14:paraId="2813482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（一）涂改、倒卖、出租、出借行政许可证件，或者以其他形式非法转让行政许可的。</w:t>
            </w:r>
          </w:p>
        </w:tc>
        <w:tc>
          <w:tcPr>
            <w:tcW w:w="31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44F14A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《国内水路运输管理条例》</w:t>
            </w:r>
          </w:p>
          <w:p w14:paraId="1394F20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第三十七条第二款  伪造、变造、涂改本条例规定的行政许可证件的，由负责水路运输管理的部门没收伪造、变造、涂改的许可证件，处3万元以上15万元以下的罚款；有违法所得的，没收违法所得。</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6E3A6B6B">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一般</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786A38ED">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US" w:eastAsia="zh-CN" w:bidi="ar"/>
              </w:rPr>
              <w:t>一个自然年度内在本省首</w:t>
            </w:r>
            <w:r>
              <w:rPr>
                <w:rFonts w:hint="eastAsia" w:asciiTheme="majorEastAsia" w:hAnsiTheme="majorEastAsia" w:eastAsiaTheme="majorEastAsia" w:cstheme="majorEastAsia"/>
                <w:b w:val="0"/>
                <w:bCs w:val="0"/>
                <w:color w:val="auto"/>
                <w:kern w:val="0"/>
                <w:sz w:val="18"/>
                <w:szCs w:val="18"/>
                <w:lang w:bidi="ar"/>
              </w:rPr>
              <w:t>次</w:t>
            </w:r>
            <w:r>
              <w:rPr>
                <w:rFonts w:hint="eastAsia" w:asciiTheme="majorEastAsia" w:hAnsiTheme="majorEastAsia" w:eastAsiaTheme="majorEastAsia" w:cstheme="majorEastAsia"/>
                <w:b w:val="0"/>
                <w:bCs w:val="0"/>
                <w:strike w:val="0"/>
                <w:dstrike w:val="0"/>
                <w:color w:val="auto"/>
                <w:kern w:val="0"/>
                <w:sz w:val="18"/>
                <w:szCs w:val="18"/>
                <w:lang w:val="en-US" w:eastAsia="zh-CN" w:bidi="ar"/>
              </w:rPr>
              <w:t>实施</w:t>
            </w:r>
            <w:r>
              <w:rPr>
                <w:rFonts w:hint="eastAsia" w:asciiTheme="majorEastAsia" w:hAnsiTheme="majorEastAsia" w:eastAsiaTheme="majorEastAsia" w:cstheme="majorEastAsia"/>
                <w:b w:val="0"/>
                <w:bCs w:val="0"/>
                <w:color w:val="auto"/>
                <w:kern w:val="0"/>
                <w:sz w:val="18"/>
                <w:szCs w:val="18"/>
                <w:lang w:bidi="ar"/>
              </w:rPr>
              <w:t>伪造、变造或涂改无法改正，积极配合调查的且未造成社会影响的</w:t>
            </w:r>
          </w:p>
        </w:tc>
        <w:tc>
          <w:tcPr>
            <w:tcW w:w="2760" w:type="dxa"/>
            <w:tcBorders>
              <w:top w:val="single" w:color="000000" w:sz="4" w:space="0"/>
              <w:left w:val="single" w:color="auto" w:sz="4" w:space="0"/>
              <w:bottom w:val="single" w:color="000000" w:sz="4" w:space="0"/>
              <w:right w:val="single" w:color="000000" w:sz="4" w:space="0"/>
            </w:tcBorders>
            <w:shd w:val="clear" w:color="auto" w:fill="auto"/>
            <w:vAlign w:val="center"/>
          </w:tcPr>
          <w:p w14:paraId="04C19D9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没收伪造、变造、涂改的许可证件，处三万元以上少于五万元的罚款；有违法所得的，没收违法所得</w:t>
            </w:r>
          </w:p>
        </w:tc>
      </w:tr>
      <w:tr w14:paraId="457DF0B4">
        <w:tblPrEx>
          <w:tblCellMar>
            <w:top w:w="0" w:type="dxa"/>
            <w:left w:w="108" w:type="dxa"/>
            <w:bottom w:w="0" w:type="dxa"/>
            <w:right w:w="108" w:type="dxa"/>
          </w:tblCellMar>
        </w:tblPrEx>
        <w:trPr>
          <w:trHeight w:val="1100" w:hRule="atLeast"/>
        </w:trPr>
        <w:tc>
          <w:tcPr>
            <w:tcW w:w="58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0E155E5">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70A8E8F">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C43474F">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404F346">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0957CAE3">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较重</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17931CA2">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US" w:eastAsia="zh-CN" w:bidi="ar"/>
              </w:rPr>
              <w:t>一个自然年度内在本省</w:t>
            </w:r>
            <w:r>
              <w:rPr>
                <w:rFonts w:hint="eastAsia" w:asciiTheme="majorEastAsia" w:hAnsiTheme="majorEastAsia" w:eastAsiaTheme="majorEastAsia" w:cstheme="majorEastAsia"/>
                <w:b w:val="0"/>
                <w:bCs w:val="0"/>
                <w:strike w:val="0"/>
                <w:dstrike w:val="0"/>
                <w:color w:val="auto"/>
                <w:kern w:val="0"/>
                <w:sz w:val="18"/>
                <w:szCs w:val="18"/>
                <w:lang w:val="en-US" w:eastAsia="zh-CN" w:bidi="ar"/>
              </w:rPr>
              <w:t>再次实施</w:t>
            </w:r>
            <w:r>
              <w:rPr>
                <w:rFonts w:hint="eastAsia" w:asciiTheme="majorEastAsia" w:hAnsiTheme="majorEastAsia" w:eastAsiaTheme="majorEastAsia" w:cstheme="majorEastAsia"/>
                <w:b w:val="0"/>
                <w:bCs w:val="0"/>
                <w:color w:val="auto"/>
                <w:kern w:val="0"/>
                <w:sz w:val="18"/>
                <w:szCs w:val="18"/>
                <w:lang w:bidi="ar"/>
              </w:rPr>
              <w:t>伪造、变造或涂改无法改正或者造成社会影响的</w:t>
            </w:r>
          </w:p>
        </w:tc>
        <w:tc>
          <w:tcPr>
            <w:tcW w:w="2760" w:type="dxa"/>
            <w:tcBorders>
              <w:top w:val="single" w:color="000000" w:sz="4" w:space="0"/>
              <w:left w:val="single" w:color="auto" w:sz="4" w:space="0"/>
              <w:bottom w:val="single" w:color="000000" w:sz="4" w:space="0"/>
              <w:right w:val="single" w:color="000000" w:sz="4" w:space="0"/>
            </w:tcBorders>
            <w:shd w:val="clear" w:color="auto" w:fill="auto"/>
            <w:vAlign w:val="center"/>
          </w:tcPr>
          <w:p w14:paraId="5E9961A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没收伪造、变造、涂改的许可证件，处五万元以上少于十万元的罚款；有违法所得的，没收违法所得</w:t>
            </w:r>
          </w:p>
        </w:tc>
      </w:tr>
      <w:tr w14:paraId="2201B135">
        <w:tblPrEx>
          <w:tblCellMar>
            <w:top w:w="0" w:type="dxa"/>
            <w:left w:w="108" w:type="dxa"/>
            <w:bottom w:w="0" w:type="dxa"/>
            <w:right w:w="108" w:type="dxa"/>
          </w:tblCellMar>
        </w:tblPrEx>
        <w:trPr>
          <w:trHeight w:val="1317" w:hRule="atLeast"/>
        </w:trPr>
        <w:tc>
          <w:tcPr>
            <w:tcW w:w="58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32CE3CE">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E4ADC53">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16C2356">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8570C27">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742E4E57">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严重</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27D1F447">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auto"/>
                <w:kern w:val="0"/>
                <w:sz w:val="18"/>
                <w:szCs w:val="18"/>
                <w:lang w:val="en-US" w:eastAsia="zh-CN" w:bidi="ar"/>
              </w:rPr>
              <w:t>一个自然年度内在本省</w:t>
            </w:r>
            <w:r>
              <w:rPr>
                <w:rFonts w:hint="eastAsia" w:asciiTheme="majorEastAsia" w:hAnsiTheme="majorEastAsia" w:eastAsiaTheme="majorEastAsia" w:cstheme="majorEastAsia"/>
                <w:b w:val="0"/>
                <w:bCs w:val="0"/>
                <w:color w:val="000000"/>
                <w:kern w:val="0"/>
                <w:sz w:val="18"/>
                <w:szCs w:val="18"/>
                <w:lang w:bidi="ar"/>
              </w:rPr>
              <w:t>三次</w:t>
            </w:r>
            <w:r>
              <w:rPr>
                <w:rFonts w:hint="eastAsia" w:asciiTheme="majorEastAsia" w:hAnsiTheme="majorEastAsia" w:eastAsiaTheme="majorEastAsia" w:cstheme="majorEastAsia"/>
                <w:b w:val="0"/>
                <w:bCs w:val="0"/>
                <w:color w:val="000000"/>
                <w:kern w:val="0"/>
                <w:sz w:val="18"/>
                <w:szCs w:val="18"/>
                <w:lang w:val="en-US" w:eastAsia="zh-CN" w:bidi="ar"/>
              </w:rPr>
              <w:t>以上</w:t>
            </w:r>
            <w:r>
              <w:rPr>
                <w:rFonts w:hint="eastAsia" w:asciiTheme="majorEastAsia" w:hAnsiTheme="majorEastAsia" w:eastAsiaTheme="majorEastAsia" w:cstheme="majorEastAsia"/>
                <w:b w:val="0"/>
                <w:bCs w:val="0"/>
                <w:strike w:val="0"/>
                <w:dstrike w:val="0"/>
                <w:color w:val="000000"/>
                <w:kern w:val="0"/>
                <w:sz w:val="18"/>
                <w:szCs w:val="18"/>
                <w:lang w:val="en-US" w:eastAsia="zh-CN" w:bidi="ar"/>
              </w:rPr>
              <w:t>实施</w:t>
            </w:r>
            <w:r>
              <w:rPr>
                <w:rFonts w:hint="eastAsia" w:asciiTheme="majorEastAsia" w:hAnsiTheme="majorEastAsia" w:eastAsiaTheme="majorEastAsia" w:cstheme="majorEastAsia"/>
                <w:b w:val="0"/>
                <w:bCs w:val="0"/>
                <w:color w:val="000000"/>
                <w:kern w:val="0"/>
                <w:sz w:val="18"/>
                <w:szCs w:val="18"/>
                <w:lang w:bidi="ar"/>
              </w:rPr>
              <w:t>伪造、变造或涂改无法改正或者造成严重社会影响的</w:t>
            </w:r>
          </w:p>
        </w:tc>
        <w:tc>
          <w:tcPr>
            <w:tcW w:w="2760" w:type="dxa"/>
            <w:tcBorders>
              <w:top w:val="single" w:color="000000" w:sz="4" w:space="0"/>
              <w:left w:val="single" w:color="auto" w:sz="4" w:space="0"/>
              <w:bottom w:val="single" w:color="000000" w:sz="4" w:space="0"/>
              <w:right w:val="single" w:color="000000" w:sz="4" w:space="0"/>
            </w:tcBorders>
            <w:shd w:val="clear" w:color="auto" w:fill="auto"/>
            <w:vAlign w:val="center"/>
          </w:tcPr>
          <w:p w14:paraId="50288EF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没收伪造、变造、涂改的许可证件，处十万元以上十五万元以下的罚款；有违法所得的，没收违法所得</w:t>
            </w:r>
          </w:p>
        </w:tc>
      </w:tr>
      <w:tr w14:paraId="1F047AE1">
        <w:tblPrEx>
          <w:tblCellMar>
            <w:top w:w="0" w:type="dxa"/>
            <w:left w:w="108" w:type="dxa"/>
            <w:bottom w:w="0" w:type="dxa"/>
            <w:right w:w="108" w:type="dxa"/>
          </w:tblCellMar>
        </w:tblPrEx>
        <w:trPr>
          <w:trHeight w:val="1070" w:hRule="atLeast"/>
        </w:trPr>
        <w:tc>
          <w:tcPr>
            <w:tcW w:w="58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C54120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1</w:t>
            </w:r>
            <w:r>
              <w:rPr>
                <w:rFonts w:hint="eastAsia" w:asciiTheme="majorEastAsia" w:hAnsiTheme="majorEastAsia" w:eastAsiaTheme="majorEastAsia" w:cstheme="majorEastAsia"/>
                <w:color w:val="000000"/>
                <w:kern w:val="0"/>
                <w:sz w:val="18"/>
                <w:szCs w:val="18"/>
                <w:lang w:val="en-US" w:eastAsia="zh-CN" w:bidi="ar"/>
              </w:rPr>
              <w:t>3</w:t>
            </w:r>
          </w:p>
        </w:tc>
        <w:tc>
          <w:tcPr>
            <w:tcW w:w="165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601DA8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水路旅客运输业务经营者未为其经营的客运船舶投保承运人责任保险或者取得相应的财务担保</w:t>
            </w:r>
          </w:p>
        </w:tc>
        <w:tc>
          <w:tcPr>
            <w:tcW w:w="303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EA0567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《国内水路运输管理条例》</w:t>
            </w:r>
          </w:p>
          <w:p w14:paraId="51ED34C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第十九条第二款  水路旅客运输业务经营者应当为其客运船舶投保承运人责任保险或者取得相应的财务担保。</w:t>
            </w:r>
          </w:p>
        </w:tc>
        <w:tc>
          <w:tcPr>
            <w:tcW w:w="31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51C854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《国内水路运输管理条例》</w:t>
            </w:r>
          </w:p>
          <w:p w14:paraId="303CF8F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第三十九条  水路旅客运输业务经营者未为其经营的客运船舶投保承运人责任保险或者取得相应的财务担保的，由负责水路运输管理的部门责令限期改正，处2万元以上10万元以下的罚款；逾期不改正的，由原许可机关吊销该客运船舶的船舶营运许可证件。</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0F53F1B9">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较轻</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7E0F3C93">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未为2艘以下客运船舶投保承运人责任保险或者取得相应的财务担保的，主动改正，未造成违法后果的</w:t>
            </w:r>
          </w:p>
        </w:tc>
        <w:tc>
          <w:tcPr>
            <w:tcW w:w="2760" w:type="dxa"/>
            <w:tcBorders>
              <w:top w:val="single" w:color="000000" w:sz="4" w:space="0"/>
              <w:left w:val="single" w:color="auto" w:sz="4" w:space="0"/>
              <w:bottom w:val="single" w:color="000000" w:sz="4" w:space="0"/>
              <w:right w:val="single" w:color="000000" w:sz="4" w:space="0"/>
            </w:tcBorders>
            <w:shd w:val="clear" w:color="auto" w:fill="auto"/>
            <w:vAlign w:val="center"/>
          </w:tcPr>
          <w:p w14:paraId="0102FF6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处二万以上少于三万元的罚款</w:t>
            </w:r>
          </w:p>
        </w:tc>
      </w:tr>
      <w:tr w14:paraId="239B9A20">
        <w:tblPrEx>
          <w:tblCellMar>
            <w:top w:w="0" w:type="dxa"/>
            <w:left w:w="108" w:type="dxa"/>
            <w:bottom w:w="0" w:type="dxa"/>
            <w:right w:w="108" w:type="dxa"/>
          </w:tblCellMar>
        </w:tblPrEx>
        <w:trPr>
          <w:trHeight w:val="307" w:hRule="atLeast"/>
        </w:trPr>
        <w:tc>
          <w:tcPr>
            <w:tcW w:w="58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2A6B54B">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6DB7C69">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EA7494D">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00576CE">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1E705937">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一般</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13665516">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未为3艘以上客运船舶投保承运人责任保险或者取得相应的财务担保的，主动改正，未造成违法后果的</w:t>
            </w:r>
          </w:p>
        </w:tc>
        <w:tc>
          <w:tcPr>
            <w:tcW w:w="2760" w:type="dxa"/>
            <w:tcBorders>
              <w:top w:val="single" w:color="000000" w:sz="4" w:space="0"/>
              <w:left w:val="single" w:color="auto" w:sz="4" w:space="0"/>
              <w:bottom w:val="single" w:color="000000" w:sz="4" w:space="0"/>
              <w:right w:val="single" w:color="000000" w:sz="4" w:space="0"/>
            </w:tcBorders>
            <w:shd w:val="clear" w:color="auto" w:fill="auto"/>
            <w:vAlign w:val="center"/>
          </w:tcPr>
          <w:p w14:paraId="62F26F1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处三万元以上少于五万元的罚款</w:t>
            </w:r>
          </w:p>
        </w:tc>
      </w:tr>
      <w:tr w14:paraId="4F52F86A">
        <w:tblPrEx>
          <w:tblCellMar>
            <w:top w:w="0" w:type="dxa"/>
            <w:left w:w="108" w:type="dxa"/>
            <w:bottom w:w="0" w:type="dxa"/>
            <w:right w:w="108" w:type="dxa"/>
          </w:tblCellMar>
        </w:tblPrEx>
        <w:trPr>
          <w:trHeight w:val="837" w:hRule="atLeast"/>
        </w:trPr>
        <w:tc>
          <w:tcPr>
            <w:tcW w:w="58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3E29A5E">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4CAA316">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B372486">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A28FA57">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044F1BF6">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较重</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4A04647C">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未为2艘以下客运船舶投保承运人责任保险或者取得相应的财务担保的，经责令后改正的</w:t>
            </w:r>
          </w:p>
        </w:tc>
        <w:tc>
          <w:tcPr>
            <w:tcW w:w="2760" w:type="dxa"/>
            <w:tcBorders>
              <w:top w:val="single" w:color="000000" w:sz="4" w:space="0"/>
              <w:left w:val="single" w:color="auto" w:sz="4" w:space="0"/>
              <w:bottom w:val="single" w:color="000000" w:sz="4" w:space="0"/>
              <w:right w:val="single" w:color="000000" w:sz="4" w:space="0"/>
            </w:tcBorders>
            <w:shd w:val="clear" w:color="auto" w:fill="auto"/>
            <w:vAlign w:val="center"/>
          </w:tcPr>
          <w:p w14:paraId="76E67CE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处五万元以上少于七万元的罚款</w:t>
            </w:r>
          </w:p>
        </w:tc>
      </w:tr>
      <w:tr w14:paraId="5F991D53">
        <w:tblPrEx>
          <w:tblCellMar>
            <w:top w:w="0" w:type="dxa"/>
            <w:left w:w="108" w:type="dxa"/>
            <w:bottom w:w="0" w:type="dxa"/>
            <w:right w:w="108" w:type="dxa"/>
          </w:tblCellMar>
        </w:tblPrEx>
        <w:trPr>
          <w:trHeight w:val="932" w:hRule="atLeast"/>
        </w:trPr>
        <w:tc>
          <w:tcPr>
            <w:tcW w:w="58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485D9AC">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D4B2391">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F8A2893">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8B251E9">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4CDE638D">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严重</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4A8F0D70">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未为3艘以上客运船舶投保承运人责任保险或者取得相应的财务担保的，经责令后改正的</w:t>
            </w:r>
          </w:p>
        </w:tc>
        <w:tc>
          <w:tcPr>
            <w:tcW w:w="2760" w:type="dxa"/>
            <w:tcBorders>
              <w:top w:val="single" w:color="000000" w:sz="4" w:space="0"/>
              <w:left w:val="single" w:color="auto" w:sz="4" w:space="0"/>
              <w:bottom w:val="single" w:color="000000" w:sz="4" w:space="0"/>
              <w:right w:val="single" w:color="000000" w:sz="4" w:space="0"/>
            </w:tcBorders>
            <w:shd w:val="clear" w:color="auto" w:fill="auto"/>
            <w:vAlign w:val="center"/>
          </w:tcPr>
          <w:p w14:paraId="46C1041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处七万元以上十万元以下的罚款</w:t>
            </w:r>
          </w:p>
        </w:tc>
      </w:tr>
      <w:tr w14:paraId="3D94E941">
        <w:tblPrEx>
          <w:tblCellMar>
            <w:top w:w="0" w:type="dxa"/>
            <w:left w:w="108" w:type="dxa"/>
            <w:bottom w:w="0" w:type="dxa"/>
            <w:right w:w="108" w:type="dxa"/>
          </w:tblCellMar>
        </w:tblPrEx>
        <w:trPr>
          <w:trHeight w:val="533" w:hRule="atLeast"/>
        </w:trPr>
        <w:tc>
          <w:tcPr>
            <w:tcW w:w="58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10E0174">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13C7CF74">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6163E8D">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BBE0931">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auto" w:sz="4" w:space="0"/>
              <w:left w:val="single" w:color="000000" w:sz="4" w:space="0"/>
              <w:bottom w:val="single" w:color="auto" w:sz="4" w:space="0"/>
              <w:right w:val="single" w:color="000000" w:sz="4" w:space="0"/>
            </w:tcBorders>
            <w:shd w:val="clear" w:color="auto" w:fill="auto"/>
            <w:vAlign w:val="center"/>
          </w:tcPr>
          <w:p w14:paraId="74FA5306">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kern w:val="0"/>
                <w:sz w:val="18"/>
                <w:szCs w:val="18"/>
                <w:lang w:bidi="ar"/>
              </w:rPr>
            </w:pPr>
            <w:r>
              <w:rPr>
                <w:rFonts w:hint="eastAsia" w:asciiTheme="majorEastAsia" w:hAnsiTheme="majorEastAsia" w:eastAsiaTheme="majorEastAsia" w:cstheme="majorEastAsia"/>
                <w:b w:val="0"/>
                <w:bCs w:val="0"/>
                <w:color w:val="000000"/>
                <w:kern w:val="0"/>
                <w:sz w:val="18"/>
                <w:szCs w:val="18"/>
                <w:lang w:bidi="ar"/>
              </w:rPr>
              <w:t>特别</w:t>
            </w:r>
          </w:p>
          <w:p w14:paraId="493E5484">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严重</w:t>
            </w:r>
          </w:p>
        </w:tc>
        <w:tc>
          <w:tcPr>
            <w:tcW w:w="2715" w:type="dxa"/>
            <w:tcBorders>
              <w:top w:val="single" w:color="auto" w:sz="4" w:space="0"/>
              <w:left w:val="single" w:color="000000" w:sz="4" w:space="0"/>
              <w:bottom w:val="single" w:color="auto" w:sz="4" w:space="0"/>
              <w:right w:val="single" w:color="000000" w:sz="4" w:space="0"/>
            </w:tcBorders>
            <w:shd w:val="clear" w:color="auto" w:fill="auto"/>
            <w:vAlign w:val="center"/>
          </w:tcPr>
          <w:p w14:paraId="28ADF807">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逾期不改正的</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6DB3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由原许可机关吊销该客运船舶的船舶营运许可证件</w:t>
            </w:r>
          </w:p>
        </w:tc>
      </w:tr>
      <w:tr w14:paraId="46A2302B">
        <w:tblPrEx>
          <w:tblCellMar>
            <w:top w:w="0" w:type="dxa"/>
            <w:left w:w="108" w:type="dxa"/>
            <w:bottom w:w="0" w:type="dxa"/>
            <w:right w:w="108" w:type="dxa"/>
          </w:tblCellMar>
        </w:tblPrEx>
        <w:trPr>
          <w:trHeight w:val="829" w:hRule="atLeast"/>
        </w:trPr>
        <w:tc>
          <w:tcPr>
            <w:tcW w:w="58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2D1E97A">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1</w:t>
            </w:r>
            <w:r>
              <w:rPr>
                <w:rFonts w:hint="eastAsia" w:asciiTheme="majorEastAsia" w:hAnsiTheme="majorEastAsia" w:eastAsiaTheme="majorEastAsia" w:cstheme="majorEastAsia"/>
                <w:color w:val="000000"/>
                <w:kern w:val="0"/>
                <w:sz w:val="18"/>
                <w:szCs w:val="18"/>
                <w:lang w:val="en-US" w:eastAsia="zh-CN" w:bidi="ar"/>
              </w:rPr>
              <w:t>4</w:t>
            </w:r>
          </w:p>
        </w:tc>
        <w:tc>
          <w:tcPr>
            <w:tcW w:w="165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FBB488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班轮运输业务经营者未提前向社会公布所使用的船舶、班期、班次和运价或者其变更信息</w:t>
            </w:r>
          </w:p>
        </w:tc>
        <w:tc>
          <w:tcPr>
            <w:tcW w:w="303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1007EB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《国内水路运输管理条例》</w:t>
            </w:r>
          </w:p>
          <w:p w14:paraId="2144BBD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第二十一条  旅客班轮运输业务经营者应当自取得班轮航线经营许可之日起60日内开航，并在开航十五日前公布所使用的船舶、班期、班次、运价等信息。</w:t>
            </w:r>
          </w:p>
          <w:p w14:paraId="6EBF06D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旅客班轮运输应当按照公布的班期、班次运行；变更班期、班次、运价的，应当在十五日前向社会公布。</w:t>
            </w:r>
          </w:p>
          <w:p w14:paraId="412CA62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第二十二条  货物班轮运输业务经营者应当在班轮航线开航的7日前，公布所使用的船舶以及班期、班次和运价。</w:t>
            </w:r>
          </w:p>
          <w:p w14:paraId="0B995E2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货物班轮运输应当按照公布的班期、班次运行；变更班期、班次、运价或者停止经营部分或者全部班轮航线的，应当在7日前向社会公布。</w:t>
            </w:r>
          </w:p>
        </w:tc>
        <w:tc>
          <w:tcPr>
            <w:tcW w:w="31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01CBE5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《国内水路运输管理条例》</w:t>
            </w:r>
          </w:p>
          <w:p w14:paraId="1D744C4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第四十条  班轮运输业务经营者未提前向社会公布所使用的船舶、班期、班次和运价或者其变更信息的，由负责水路运输管理的部门责令改正，处2000元以上2万元以下的罚款。</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27F25BCF">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较轻</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07410C03">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未提前公布，主动纠正，未造成违法后果的</w:t>
            </w:r>
          </w:p>
        </w:tc>
        <w:tc>
          <w:tcPr>
            <w:tcW w:w="2760" w:type="dxa"/>
            <w:tcBorders>
              <w:top w:val="single" w:color="000000" w:sz="4" w:space="0"/>
              <w:left w:val="single" w:color="auto" w:sz="4" w:space="0"/>
              <w:bottom w:val="single" w:color="000000" w:sz="4" w:space="0"/>
              <w:right w:val="single" w:color="000000" w:sz="4" w:space="0"/>
            </w:tcBorders>
            <w:shd w:val="clear" w:color="auto" w:fill="auto"/>
            <w:vAlign w:val="center"/>
          </w:tcPr>
          <w:p w14:paraId="12ADC7E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处二千元以上少于五千元的罚款</w:t>
            </w:r>
          </w:p>
        </w:tc>
      </w:tr>
      <w:tr w14:paraId="16FFC5C3">
        <w:tblPrEx>
          <w:tblCellMar>
            <w:top w:w="0" w:type="dxa"/>
            <w:left w:w="108" w:type="dxa"/>
            <w:bottom w:w="0" w:type="dxa"/>
            <w:right w:w="108" w:type="dxa"/>
          </w:tblCellMar>
        </w:tblPrEx>
        <w:trPr>
          <w:trHeight w:val="966" w:hRule="atLeast"/>
        </w:trPr>
        <w:tc>
          <w:tcPr>
            <w:tcW w:w="58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33BC5D5">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E139688">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602D076">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1AE1AC8">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494E8D4B">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一般</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0E14B5A4">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未提前公布，经责令能够立即改正的</w:t>
            </w:r>
          </w:p>
        </w:tc>
        <w:tc>
          <w:tcPr>
            <w:tcW w:w="2760" w:type="dxa"/>
            <w:tcBorders>
              <w:top w:val="single" w:color="000000" w:sz="4" w:space="0"/>
              <w:left w:val="single" w:color="auto" w:sz="4" w:space="0"/>
              <w:bottom w:val="single" w:color="000000" w:sz="4" w:space="0"/>
              <w:right w:val="single" w:color="000000" w:sz="4" w:space="0"/>
            </w:tcBorders>
            <w:shd w:val="clear" w:color="auto" w:fill="auto"/>
            <w:vAlign w:val="center"/>
          </w:tcPr>
          <w:p w14:paraId="66CB125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处五千元以上少于八千元的罚款</w:t>
            </w:r>
          </w:p>
        </w:tc>
      </w:tr>
      <w:tr w14:paraId="569D4C00">
        <w:tblPrEx>
          <w:tblCellMar>
            <w:top w:w="0" w:type="dxa"/>
            <w:left w:w="108" w:type="dxa"/>
            <w:bottom w:w="0" w:type="dxa"/>
            <w:right w:w="108" w:type="dxa"/>
          </w:tblCellMar>
        </w:tblPrEx>
        <w:trPr>
          <w:trHeight w:val="964" w:hRule="atLeast"/>
        </w:trPr>
        <w:tc>
          <w:tcPr>
            <w:tcW w:w="58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DC895DE">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BDA88B0">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CFFCA1F">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707DC7D">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2D1B986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较重</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656F4654">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公布事项不完整或者未及时更新的</w:t>
            </w:r>
          </w:p>
        </w:tc>
        <w:tc>
          <w:tcPr>
            <w:tcW w:w="2760" w:type="dxa"/>
            <w:tcBorders>
              <w:top w:val="single" w:color="000000" w:sz="4" w:space="0"/>
              <w:left w:val="single" w:color="auto" w:sz="4" w:space="0"/>
              <w:bottom w:val="single" w:color="000000" w:sz="4" w:space="0"/>
              <w:right w:val="single" w:color="000000" w:sz="4" w:space="0"/>
            </w:tcBorders>
            <w:shd w:val="clear" w:color="auto" w:fill="auto"/>
            <w:vAlign w:val="center"/>
          </w:tcPr>
          <w:p w14:paraId="322749B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处八千元以上少于一万二千元的罚款</w:t>
            </w:r>
          </w:p>
        </w:tc>
      </w:tr>
      <w:tr w14:paraId="114A63DC">
        <w:tblPrEx>
          <w:tblCellMar>
            <w:top w:w="0" w:type="dxa"/>
            <w:left w:w="108" w:type="dxa"/>
            <w:bottom w:w="0" w:type="dxa"/>
            <w:right w:w="108" w:type="dxa"/>
          </w:tblCellMar>
        </w:tblPrEx>
        <w:trPr>
          <w:trHeight w:val="958" w:hRule="atLeast"/>
        </w:trPr>
        <w:tc>
          <w:tcPr>
            <w:tcW w:w="58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5FDABF7">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8A133CD">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36BE807">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D13436F">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39EE0B9B">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严重</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2D458CD1">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故意隐瞒或者公布内容不真实的</w:t>
            </w:r>
          </w:p>
        </w:tc>
        <w:tc>
          <w:tcPr>
            <w:tcW w:w="2760" w:type="dxa"/>
            <w:tcBorders>
              <w:top w:val="single" w:color="000000" w:sz="4" w:space="0"/>
              <w:left w:val="single" w:color="auto" w:sz="4" w:space="0"/>
              <w:bottom w:val="single" w:color="000000" w:sz="4" w:space="0"/>
              <w:right w:val="single" w:color="000000" w:sz="4" w:space="0"/>
            </w:tcBorders>
            <w:shd w:val="clear" w:color="auto" w:fill="auto"/>
            <w:vAlign w:val="center"/>
          </w:tcPr>
          <w:p w14:paraId="59935F3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处一万二千元以上少于一万五千元的罚款</w:t>
            </w:r>
          </w:p>
        </w:tc>
      </w:tr>
      <w:tr w14:paraId="712E4206">
        <w:tblPrEx>
          <w:tblCellMar>
            <w:top w:w="0" w:type="dxa"/>
            <w:left w:w="108" w:type="dxa"/>
            <w:bottom w:w="0" w:type="dxa"/>
            <w:right w:w="108" w:type="dxa"/>
          </w:tblCellMar>
        </w:tblPrEx>
        <w:trPr>
          <w:trHeight w:val="291" w:hRule="atLeast"/>
        </w:trPr>
        <w:tc>
          <w:tcPr>
            <w:tcW w:w="58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A2932A8">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3844C38">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1E6A9A8">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6866B97">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664775DA">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kern w:val="0"/>
                <w:sz w:val="18"/>
                <w:szCs w:val="18"/>
                <w:lang w:bidi="ar"/>
              </w:rPr>
            </w:pPr>
            <w:r>
              <w:rPr>
                <w:rFonts w:hint="eastAsia" w:asciiTheme="majorEastAsia" w:hAnsiTheme="majorEastAsia" w:eastAsiaTheme="majorEastAsia" w:cstheme="majorEastAsia"/>
                <w:b w:val="0"/>
                <w:bCs w:val="0"/>
                <w:color w:val="000000"/>
                <w:kern w:val="0"/>
                <w:sz w:val="18"/>
                <w:szCs w:val="18"/>
                <w:lang w:bidi="ar"/>
              </w:rPr>
              <w:t>特别</w:t>
            </w:r>
          </w:p>
          <w:p w14:paraId="2FD8ACE6">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严重</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47FCCF4E">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拒不公布的</w:t>
            </w:r>
          </w:p>
        </w:tc>
        <w:tc>
          <w:tcPr>
            <w:tcW w:w="2760" w:type="dxa"/>
            <w:tcBorders>
              <w:top w:val="single" w:color="000000" w:sz="4" w:space="0"/>
              <w:left w:val="single" w:color="auto" w:sz="4" w:space="0"/>
              <w:bottom w:val="single" w:color="000000" w:sz="4" w:space="0"/>
              <w:right w:val="single" w:color="000000" w:sz="4" w:space="0"/>
            </w:tcBorders>
            <w:shd w:val="clear" w:color="auto" w:fill="auto"/>
            <w:vAlign w:val="center"/>
          </w:tcPr>
          <w:p w14:paraId="4F2010A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处一万五千元以上二万元以下的罚款</w:t>
            </w:r>
          </w:p>
        </w:tc>
      </w:tr>
      <w:tr w14:paraId="2656DB44">
        <w:tblPrEx>
          <w:tblCellMar>
            <w:top w:w="0" w:type="dxa"/>
            <w:left w:w="108" w:type="dxa"/>
            <w:bottom w:w="0" w:type="dxa"/>
            <w:right w:w="108" w:type="dxa"/>
          </w:tblCellMar>
        </w:tblPrEx>
        <w:trPr>
          <w:trHeight w:val="1438" w:hRule="atLeast"/>
        </w:trPr>
        <w:tc>
          <w:tcPr>
            <w:tcW w:w="58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8290560">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1</w:t>
            </w:r>
            <w:r>
              <w:rPr>
                <w:rFonts w:hint="eastAsia" w:asciiTheme="majorEastAsia" w:hAnsiTheme="majorEastAsia" w:eastAsiaTheme="majorEastAsia" w:cstheme="majorEastAsia"/>
                <w:color w:val="000000"/>
                <w:kern w:val="0"/>
                <w:sz w:val="18"/>
                <w:szCs w:val="18"/>
                <w:lang w:val="en-US" w:eastAsia="zh-CN" w:bidi="ar"/>
              </w:rPr>
              <w:t>5</w:t>
            </w:r>
          </w:p>
        </w:tc>
        <w:tc>
          <w:tcPr>
            <w:tcW w:w="165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62FE9F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旅客班轮运输业务经营者自取得班轮航线经营许可之日起60日内未开航</w:t>
            </w:r>
          </w:p>
        </w:tc>
        <w:tc>
          <w:tcPr>
            <w:tcW w:w="303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27EA3F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《国内水路运输管理条例》</w:t>
            </w:r>
          </w:p>
          <w:p w14:paraId="4CEDFCF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第二十一条  旅客班轮运输业务经营者应当自取得班轮航线经营许可之日起60日内开航，并在开航十五日前公布所使用的船舶、班期、班次、运价等信息。</w:t>
            </w:r>
          </w:p>
          <w:p w14:paraId="5B7C6CD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旅客班轮运输应当按照公布的班期、班次运行；变更班期、班次、运价的，应当在十五日前向社会公布。</w:t>
            </w:r>
          </w:p>
          <w:p w14:paraId="0414337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第二十二条  货物班轮运输业务经营者应当在班轮航线开航的7日前，公布所使用的船舶以及班期、班次和运价。</w:t>
            </w:r>
          </w:p>
          <w:p w14:paraId="3D3B249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货物班轮运输应当按照公布的班期、班次运行；变更班期、班次、运价或者停止经营部分或者全部班轮航线的，应当在7日前向社会公布。</w:t>
            </w:r>
          </w:p>
        </w:tc>
        <w:tc>
          <w:tcPr>
            <w:tcW w:w="3135"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FDFB74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《国内水路运输管理条例》</w:t>
            </w:r>
          </w:p>
          <w:p w14:paraId="7403FA2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第四十一条  旅客班轮运输业务经营者自取得班轮航线经营许可之日起60日内未开航的，由负责水路运输管理的部门责令改正；拒不改正的，由原许可机关撤销该项经营许可。</w:t>
            </w:r>
          </w:p>
        </w:tc>
        <w:tc>
          <w:tcPr>
            <w:tcW w:w="78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ED181EE">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较重</w:t>
            </w:r>
          </w:p>
        </w:tc>
        <w:tc>
          <w:tcPr>
            <w:tcW w:w="2715"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7C6D79F">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拒不改正的</w:t>
            </w:r>
          </w:p>
        </w:tc>
        <w:tc>
          <w:tcPr>
            <w:tcW w:w="27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389AD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由原许可机关撤销该项经营许可</w:t>
            </w:r>
          </w:p>
        </w:tc>
      </w:tr>
      <w:tr w14:paraId="0A20E3A9">
        <w:tblPrEx>
          <w:tblCellMar>
            <w:top w:w="0" w:type="dxa"/>
            <w:left w:w="108" w:type="dxa"/>
            <w:bottom w:w="0" w:type="dxa"/>
            <w:right w:w="108" w:type="dxa"/>
          </w:tblCellMar>
        </w:tblPrEx>
        <w:trPr>
          <w:trHeight w:val="3170"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4584C1E">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89DD24E">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F0BF660">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036F6CE">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0B57335">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b w:val="0"/>
                <w:bCs w:val="0"/>
                <w:color w:val="000000"/>
                <w:sz w:val="18"/>
                <w:szCs w:val="18"/>
              </w:rPr>
            </w:pPr>
          </w:p>
        </w:tc>
        <w:tc>
          <w:tcPr>
            <w:tcW w:w="271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42C7DAE">
            <w:pPr>
              <w:keepNext w:val="0"/>
              <w:keepLines w:val="0"/>
              <w:pageBreakBefore w:val="0"/>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b w:val="0"/>
                <w:bCs w:val="0"/>
                <w:color w:val="000000"/>
                <w:sz w:val="18"/>
                <w:szCs w:val="18"/>
              </w:rPr>
            </w:pPr>
          </w:p>
        </w:tc>
        <w:tc>
          <w:tcPr>
            <w:tcW w:w="2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966F49">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b w:val="0"/>
                <w:bCs w:val="0"/>
                <w:color w:val="000000"/>
                <w:sz w:val="18"/>
                <w:szCs w:val="18"/>
              </w:rPr>
            </w:pPr>
          </w:p>
        </w:tc>
      </w:tr>
      <w:tr w14:paraId="28BF53A1">
        <w:tblPrEx>
          <w:tblCellMar>
            <w:top w:w="0" w:type="dxa"/>
            <w:left w:w="108" w:type="dxa"/>
            <w:bottom w:w="0" w:type="dxa"/>
            <w:right w:w="108" w:type="dxa"/>
          </w:tblCellMar>
        </w:tblPrEx>
        <w:trPr>
          <w:trHeight w:val="624" w:hRule="atLeast"/>
        </w:trPr>
        <w:tc>
          <w:tcPr>
            <w:tcW w:w="58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3A4A02E">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1</w:t>
            </w:r>
            <w:r>
              <w:rPr>
                <w:rFonts w:hint="eastAsia" w:asciiTheme="majorEastAsia" w:hAnsiTheme="majorEastAsia" w:eastAsiaTheme="majorEastAsia" w:cstheme="majorEastAsia"/>
                <w:color w:val="000000"/>
                <w:kern w:val="0"/>
                <w:sz w:val="18"/>
                <w:szCs w:val="18"/>
                <w:lang w:val="en-US" w:eastAsia="zh-CN" w:bidi="ar"/>
              </w:rPr>
              <w:t>6</w:t>
            </w:r>
          </w:p>
        </w:tc>
        <w:tc>
          <w:tcPr>
            <w:tcW w:w="165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7D6CBB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水路运输经营者或其船舶、船舶管理业务经营者在许可期限内存在不符合规定要求的经营资质条件</w:t>
            </w:r>
          </w:p>
        </w:tc>
        <w:tc>
          <w:tcPr>
            <w:tcW w:w="303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E74B6E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bCs/>
                <w:color w:val="000000"/>
                <w:kern w:val="0"/>
                <w:sz w:val="18"/>
                <w:szCs w:val="18"/>
                <w:lang w:val="en" w:bidi="ar"/>
              </w:rPr>
            </w:pPr>
            <w:r>
              <w:rPr>
                <w:rFonts w:hint="eastAsia" w:asciiTheme="majorEastAsia" w:hAnsiTheme="majorEastAsia" w:eastAsiaTheme="majorEastAsia" w:cstheme="majorEastAsia"/>
                <w:color w:val="000000"/>
                <w:kern w:val="0"/>
                <w:sz w:val="18"/>
                <w:szCs w:val="18"/>
                <w:lang w:bidi="ar"/>
              </w:rPr>
              <w:t xml:space="preserve">  </w:t>
            </w:r>
            <w:r>
              <w:rPr>
                <w:rFonts w:hint="default" w:asciiTheme="majorEastAsia" w:hAnsiTheme="majorEastAsia" w:eastAsiaTheme="majorEastAsia" w:cstheme="majorEastAsia"/>
                <w:b/>
                <w:bCs/>
                <w:color w:val="000000"/>
                <w:kern w:val="0"/>
                <w:sz w:val="18"/>
                <w:szCs w:val="18"/>
                <w:lang w:val="en" w:bidi="ar"/>
              </w:rPr>
              <w:t>《国内水路运输管理规定》(交通运输部令2020年第4号)</w:t>
            </w:r>
          </w:p>
          <w:p w14:paraId="7F756AA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第二十条  水路运输经营者应当保持相应的经营资质条件，按照《国内水路运输经营许可证》核定的经营范围从事水路运输经营活动。</w:t>
            </w:r>
          </w:p>
          <w:p w14:paraId="36B1CFEE">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已取得省际水路运输经营资格的水路运输经营者和船舶，可凭省际水路运输经营资格从事相应种类的省内水路运输，但旅客班轮运输除外。</w:t>
            </w:r>
          </w:p>
          <w:p w14:paraId="222101A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已取得沿海水路运输经营资格的水路运输经营者和船舶，可在满足航行条件的情况下，凭沿海水路运输经营资格从事相应种类的内河运输。</w:t>
            </w:r>
          </w:p>
        </w:tc>
        <w:tc>
          <w:tcPr>
            <w:tcW w:w="3135"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9F338A3">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b/>
                <w:bCs/>
                <w:strike/>
                <w:dstrike w:val="0"/>
                <w:color w:val="auto"/>
                <w:kern w:val="0"/>
                <w:sz w:val="18"/>
                <w:szCs w:val="18"/>
                <w:lang w:bidi="ar"/>
              </w:rPr>
            </w:pPr>
            <w:r>
              <w:rPr>
                <w:rFonts w:hint="eastAsia" w:asciiTheme="majorEastAsia" w:hAnsiTheme="majorEastAsia" w:eastAsiaTheme="majorEastAsia" w:cstheme="majorEastAsia"/>
                <w:b/>
                <w:bCs/>
                <w:color w:val="auto"/>
                <w:sz w:val="18"/>
                <w:szCs w:val="18"/>
                <w:lang w:val="en-US" w:eastAsia="zh-CN"/>
              </w:rPr>
              <w:t>1.</w:t>
            </w:r>
            <w:r>
              <w:rPr>
                <w:rFonts w:hint="eastAsia" w:asciiTheme="majorEastAsia" w:hAnsiTheme="majorEastAsia" w:eastAsiaTheme="majorEastAsia" w:cstheme="majorEastAsia"/>
                <w:b/>
                <w:bCs/>
                <w:color w:val="auto"/>
                <w:sz w:val="18"/>
                <w:szCs w:val="18"/>
              </w:rPr>
              <w:t>《国内水路运输管理条例》</w:t>
            </w:r>
          </w:p>
          <w:p w14:paraId="46D5FEFB">
            <w:pPr>
              <w:keepNext w:val="0"/>
              <w:keepLines w:val="0"/>
              <w:pageBreakBefore w:val="0"/>
              <w:widowControl/>
              <w:kinsoku/>
              <w:wordWrap/>
              <w:overflowPunct/>
              <w:topLinePunct w:val="0"/>
              <w:autoSpaceDE/>
              <w:autoSpaceDN/>
              <w:bidi w:val="0"/>
              <w:adjustRightInd/>
              <w:snapToGrid/>
              <w:spacing w:line="240" w:lineRule="exact"/>
              <w:ind w:firstLine="420"/>
              <w:jc w:val="lef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第四十二条  水路运输、 船舶管理业务经营者取得许可后，不再具备本条例规定的许可条件的，由负责水路运输管理的部门责令限期整改；在规定期限内整改仍不合格的，由原许可机关撤销其经营许可。</w:t>
            </w:r>
          </w:p>
          <w:p w14:paraId="75FBDE1F">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b/>
                <w:bCs/>
                <w:color w:val="auto"/>
                <w:kern w:val="0"/>
                <w:sz w:val="18"/>
                <w:szCs w:val="18"/>
                <w:lang w:val="en-US" w:eastAsia="zh-CN" w:bidi="ar"/>
              </w:rPr>
              <w:t>2.</w:t>
            </w:r>
            <w:r>
              <w:rPr>
                <w:rFonts w:hint="default" w:asciiTheme="majorEastAsia" w:hAnsiTheme="majorEastAsia" w:eastAsiaTheme="majorEastAsia" w:cstheme="majorEastAsia"/>
                <w:b/>
                <w:bCs/>
                <w:color w:val="auto"/>
                <w:kern w:val="0"/>
                <w:sz w:val="18"/>
                <w:szCs w:val="18"/>
                <w:lang w:val="en" w:bidi="ar"/>
              </w:rPr>
              <w:t>《国内水路运输管理规定》(交通运输部令2020年第4号)</w:t>
            </w:r>
          </w:p>
          <w:p w14:paraId="1C46283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第四十九条  水路运输经营者或其船舶在规定期间内，经整改仍不符合本规定要求的经营资质条件的，由其所在地县级以上人民政府水路运输管理部门报原许可机关撤销其经营许可或者船舶营运证件。</w:t>
            </w:r>
          </w:p>
        </w:tc>
        <w:tc>
          <w:tcPr>
            <w:tcW w:w="78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4F028F4">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715"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5B6EC0F">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限期未整改，或在规定期限内整改仍不合格的</w:t>
            </w:r>
          </w:p>
        </w:tc>
        <w:tc>
          <w:tcPr>
            <w:tcW w:w="27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15EE4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由原许可机关撤销其经营许可</w:t>
            </w:r>
          </w:p>
        </w:tc>
      </w:tr>
      <w:tr w14:paraId="03DE9688">
        <w:tblPrEx>
          <w:tblCellMar>
            <w:top w:w="0" w:type="dxa"/>
            <w:left w:w="108" w:type="dxa"/>
            <w:bottom w:w="0" w:type="dxa"/>
            <w:right w:w="108" w:type="dxa"/>
          </w:tblCellMar>
        </w:tblPrEx>
        <w:trPr>
          <w:trHeight w:val="3626"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94EC62B">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094BEA4">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A7B8854">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80136BA">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AA254DE">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b w:val="0"/>
                <w:bCs w:val="0"/>
                <w:color w:val="000000"/>
                <w:sz w:val="18"/>
                <w:szCs w:val="18"/>
              </w:rPr>
            </w:pPr>
          </w:p>
        </w:tc>
        <w:tc>
          <w:tcPr>
            <w:tcW w:w="271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C8E6471">
            <w:pPr>
              <w:keepNext w:val="0"/>
              <w:keepLines w:val="0"/>
              <w:pageBreakBefore w:val="0"/>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b w:val="0"/>
                <w:bCs w:val="0"/>
                <w:color w:val="000000"/>
                <w:sz w:val="18"/>
                <w:szCs w:val="18"/>
              </w:rPr>
            </w:pPr>
          </w:p>
        </w:tc>
        <w:tc>
          <w:tcPr>
            <w:tcW w:w="2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C481EC">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b w:val="0"/>
                <w:bCs w:val="0"/>
                <w:color w:val="000000"/>
                <w:sz w:val="18"/>
                <w:szCs w:val="18"/>
              </w:rPr>
            </w:pPr>
          </w:p>
        </w:tc>
      </w:tr>
      <w:tr w14:paraId="5524CBBD">
        <w:tblPrEx>
          <w:tblCellMar>
            <w:top w:w="0" w:type="dxa"/>
            <w:left w:w="108" w:type="dxa"/>
            <w:bottom w:w="0" w:type="dxa"/>
            <w:right w:w="108" w:type="dxa"/>
          </w:tblCellMar>
        </w:tblPrEx>
        <w:trPr>
          <w:trHeight w:val="825" w:hRule="atLeast"/>
        </w:trPr>
        <w:tc>
          <w:tcPr>
            <w:tcW w:w="58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F1742FC">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1</w:t>
            </w:r>
            <w:r>
              <w:rPr>
                <w:rFonts w:hint="eastAsia" w:asciiTheme="majorEastAsia" w:hAnsiTheme="majorEastAsia" w:eastAsiaTheme="majorEastAsia" w:cstheme="majorEastAsia"/>
                <w:color w:val="000000"/>
                <w:kern w:val="0"/>
                <w:sz w:val="18"/>
                <w:szCs w:val="18"/>
                <w:lang w:val="en-US" w:eastAsia="zh-CN" w:bidi="ar"/>
              </w:rPr>
              <w:t>7</w:t>
            </w:r>
          </w:p>
        </w:tc>
        <w:tc>
          <w:tcPr>
            <w:tcW w:w="165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3DCCC1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危险化学品水路运输企业未配备专职安全管理人员</w:t>
            </w:r>
          </w:p>
        </w:tc>
        <w:tc>
          <w:tcPr>
            <w:tcW w:w="303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A1D7C9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《危险化学品安全管理条例》</w:t>
            </w:r>
          </w:p>
          <w:p w14:paraId="5B4D4FA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第四十三条</w:t>
            </w:r>
            <w:r>
              <w:rPr>
                <w:rFonts w:hint="eastAsia" w:asciiTheme="majorEastAsia" w:hAnsiTheme="majorEastAsia" w:eastAsiaTheme="majorEastAsia" w:cstheme="majorEastAsia"/>
                <w:b w:val="0"/>
                <w:bCs w:val="0"/>
                <w:color w:val="auto"/>
                <w:kern w:val="0"/>
                <w:sz w:val="18"/>
                <w:szCs w:val="18"/>
                <w:lang w:bidi="ar"/>
              </w:rPr>
              <w:t>第二款</w:t>
            </w:r>
            <w:r>
              <w:rPr>
                <w:rFonts w:hint="eastAsia" w:asciiTheme="majorEastAsia" w:hAnsiTheme="majorEastAsia" w:eastAsiaTheme="majorEastAsia" w:cstheme="majorEastAsia"/>
                <w:color w:val="000000"/>
                <w:kern w:val="0"/>
                <w:sz w:val="18"/>
                <w:szCs w:val="18"/>
                <w:lang w:bidi="ar"/>
              </w:rPr>
              <w:t xml:space="preserve">  危险化学品道路运输企业、水路运输企业应当配备专职安全管理人员。</w:t>
            </w:r>
          </w:p>
        </w:tc>
        <w:tc>
          <w:tcPr>
            <w:tcW w:w="31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0D6392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《危险化学品安全管理条例》</w:t>
            </w:r>
          </w:p>
          <w:p w14:paraId="08130C8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第九十一条  有下列情形之一的，由交通运输主管部门责令改正，可以处1万元以下的罚款；拒不改正的，处1万元以上5万元以下的罚款：</w:t>
            </w:r>
          </w:p>
          <w:p w14:paraId="2BB41D6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（一）危险化学品道路运输企业、水路运输企业未配备专职安全管理人员的。</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6E1839C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一般</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109909B2">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未配备齐全专职安全管理人员的</w:t>
            </w:r>
          </w:p>
        </w:tc>
        <w:tc>
          <w:tcPr>
            <w:tcW w:w="2760" w:type="dxa"/>
            <w:tcBorders>
              <w:top w:val="single" w:color="000000" w:sz="4" w:space="0"/>
              <w:left w:val="single" w:color="auto" w:sz="4" w:space="0"/>
              <w:bottom w:val="single" w:color="000000" w:sz="4" w:space="0"/>
              <w:right w:val="single" w:color="000000" w:sz="4" w:space="0"/>
            </w:tcBorders>
            <w:shd w:val="clear" w:color="auto" w:fill="auto"/>
            <w:vAlign w:val="center"/>
          </w:tcPr>
          <w:p w14:paraId="63C171F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处少于五千元的罚款</w:t>
            </w:r>
          </w:p>
        </w:tc>
      </w:tr>
      <w:tr w14:paraId="744A25FC">
        <w:tblPrEx>
          <w:tblCellMar>
            <w:top w:w="0" w:type="dxa"/>
            <w:left w:w="108" w:type="dxa"/>
            <w:bottom w:w="0" w:type="dxa"/>
            <w:right w:w="108" w:type="dxa"/>
          </w:tblCellMar>
        </w:tblPrEx>
        <w:trPr>
          <w:trHeight w:val="724" w:hRule="atLeast"/>
        </w:trPr>
        <w:tc>
          <w:tcPr>
            <w:tcW w:w="58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F513E4F">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3EAF545">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A826294">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84B18E1">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2611B2E1">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较重</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127F5DB0">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未配备专职安全管理人员的</w:t>
            </w:r>
          </w:p>
        </w:tc>
        <w:tc>
          <w:tcPr>
            <w:tcW w:w="2760" w:type="dxa"/>
            <w:tcBorders>
              <w:top w:val="single" w:color="000000" w:sz="4" w:space="0"/>
              <w:left w:val="single" w:color="auto" w:sz="4" w:space="0"/>
              <w:bottom w:val="single" w:color="000000" w:sz="4" w:space="0"/>
              <w:right w:val="single" w:color="000000" w:sz="4" w:space="0"/>
            </w:tcBorders>
            <w:shd w:val="clear" w:color="auto" w:fill="auto"/>
            <w:vAlign w:val="center"/>
          </w:tcPr>
          <w:p w14:paraId="3D3758F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处五千元以上一万元以下的罚款</w:t>
            </w:r>
          </w:p>
        </w:tc>
      </w:tr>
      <w:tr w14:paraId="3D0AAED4">
        <w:tblPrEx>
          <w:tblCellMar>
            <w:top w:w="0" w:type="dxa"/>
            <w:left w:w="108" w:type="dxa"/>
            <w:bottom w:w="0" w:type="dxa"/>
            <w:right w:w="108" w:type="dxa"/>
          </w:tblCellMar>
        </w:tblPrEx>
        <w:trPr>
          <w:trHeight w:val="748" w:hRule="atLeast"/>
        </w:trPr>
        <w:tc>
          <w:tcPr>
            <w:tcW w:w="58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F95649B">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50A82BA">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27A3EC4">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D4B4A43">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522372E9">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严重</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79AC8C78">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未配备齐全专职安全管理人员，拒不改正的</w:t>
            </w:r>
          </w:p>
        </w:tc>
        <w:tc>
          <w:tcPr>
            <w:tcW w:w="2760" w:type="dxa"/>
            <w:tcBorders>
              <w:top w:val="single" w:color="000000" w:sz="4" w:space="0"/>
              <w:left w:val="single" w:color="auto" w:sz="4" w:space="0"/>
              <w:bottom w:val="single" w:color="000000" w:sz="4" w:space="0"/>
              <w:right w:val="single" w:color="000000" w:sz="4" w:space="0"/>
            </w:tcBorders>
            <w:shd w:val="clear" w:color="auto" w:fill="auto"/>
            <w:vAlign w:val="center"/>
          </w:tcPr>
          <w:p w14:paraId="29DB212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处一万元以上少于三万元的罚款</w:t>
            </w:r>
          </w:p>
        </w:tc>
      </w:tr>
      <w:tr w14:paraId="4176C82E">
        <w:tblPrEx>
          <w:tblCellMar>
            <w:top w:w="0" w:type="dxa"/>
            <w:left w:w="108" w:type="dxa"/>
            <w:bottom w:w="0" w:type="dxa"/>
            <w:right w:w="108" w:type="dxa"/>
          </w:tblCellMar>
        </w:tblPrEx>
        <w:trPr>
          <w:trHeight w:val="834" w:hRule="atLeast"/>
        </w:trPr>
        <w:tc>
          <w:tcPr>
            <w:tcW w:w="58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2B3FBED">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55D7D73">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09B8FD0">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F7DFB9C">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59742793">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kern w:val="0"/>
                <w:sz w:val="18"/>
                <w:szCs w:val="18"/>
                <w:lang w:bidi="ar"/>
              </w:rPr>
            </w:pPr>
            <w:r>
              <w:rPr>
                <w:rFonts w:hint="eastAsia" w:asciiTheme="majorEastAsia" w:hAnsiTheme="majorEastAsia" w:eastAsiaTheme="majorEastAsia" w:cstheme="majorEastAsia"/>
                <w:b w:val="0"/>
                <w:bCs w:val="0"/>
                <w:color w:val="000000"/>
                <w:kern w:val="0"/>
                <w:sz w:val="18"/>
                <w:szCs w:val="18"/>
                <w:lang w:bidi="ar"/>
              </w:rPr>
              <w:t>特别</w:t>
            </w:r>
          </w:p>
          <w:p w14:paraId="60EC09C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严重</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28B39756">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未配备专职安全管理人员，拒不改正的</w:t>
            </w:r>
          </w:p>
        </w:tc>
        <w:tc>
          <w:tcPr>
            <w:tcW w:w="2760" w:type="dxa"/>
            <w:tcBorders>
              <w:top w:val="single" w:color="000000" w:sz="4" w:space="0"/>
              <w:left w:val="single" w:color="auto" w:sz="4" w:space="0"/>
              <w:bottom w:val="single" w:color="000000" w:sz="4" w:space="0"/>
              <w:right w:val="single" w:color="000000" w:sz="4" w:space="0"/>
            </w:tcBorders>
            <w:shd w:val="clear" w:color="auto" w:fill="auto"/>
            <w:vAlign w:val="center"/>
          </w:tcPr>
          <w:p w14:paraId="65007BD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处三万元以上五万元以下的罚款</w:t>
            </w:r>
          </w:p>
        </w:tc>
      </w:tr>
      <w:tr w14:paraId="4E859C5E">
        <w:tblPrEx>
          <w:tblCellMar>
            <w:top w:w="0" w:type="dxa"/>
            <w:left w:w="108" w:type="dxa"/>
            <w:bottom w:w="0" w:type="dxa"/>
            <w:right w:w="108" w:type="dxa"/>
          </w:tblCellMar>
        </w:tblPrEx>
        <w:trPr>
          <w:trHeight w:val="1803" w:hRule="atLeast"/>
        </w:trPr>
        <w:tc>
          <w:tcPr>
            <w:tcW w:w="58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F4FC906">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1</w:t>
            </w:r>
            <w:r>
              <w:rPr>
                <w:rFonts w:hint="eastAsia" w:asciiTheme="majorEastAsia" w:hAnsiTheme="majorEastAsia" w:eastAsiaTheme="majorEastAsia" w:cstheme="majorEastAsia"/>
                <w:color w:val="000000"/>
                <w:kern w:val="0"/>
                <w:sz w:val="18"/>
                <w:szCs w:val="18"/>
                <w:lang w:val="en-US" w:eastAsia="zh-CN" w:bidi="ar"/>
              </w:rPr>
              <w:t>8</w:t>
            </w:r>
          </w:p>
        </w:tc>
        <w:tc>
          <w:tcPr>
            <w:tcW w:w="165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E6C0D0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船舶管理业务经营者未按照规定要求配备相应海务、机务管理人员</w:t>
            </w:r>
          </w:p>
        </w:tc>
        <w:tc>
          <w:tcPr>
            <w:tcW w:w="303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0A01E3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bCs/>
                <w:color w:val="000000"/>
                <w:kern w:val="0"/>
                <w:sz w:val="18"/>
                <w:szCs w:val="18"/>
                <w:lang w:val="en" w:bidi="ar"/>
              </w:rPr>
            </w:pPr>
            <w:r>
              <w:rPr>
                <w:rFonts w:hint="eastAsia" w:asciiTheme="majorEastAsia" w:hAnsiTheme="majorEastAsia" w:eastAsiaTheme="majorEastAsia" w:cstheme="majorEastAsia"/>
                <w:color w:val="000000"/>
                <w:kern w:val="0"/>
                <w:sz w:val="18"/>
                <w:szCs w:val="18"/>
                <w:lang w:bidi="ar"/>
              </w:rPr>
              <w:t xml:space="preserve">    </w:t>
            </w:r>
            <w:r>
              <w:rPr>
                <w:rFonts w:hint="default" w:asciiTheme="majorEastAsia" w:hAnsiTheme="majorEastAsia" w:eastAsiaTheme="majorEastAsia" w:cstheme="majorEastAsia"/>
                <w:b/>
                <w:bCs/>
                <w:color w:val="000000"/>
                <w:kern w:val="0"/>
                <w:sz w:val="18"/>
                <w:szCs w:val="18"/>
                <w:lang w:val="en" w:bidi="ar"/>
              </w:rPr>
              <w:t>《国内水路运输辅助业管理规定》(交通运输部令2014年第3号)</w:t>
            </w:r>
          </w:p>
          <w:p w14:paraId="257B75A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第六条  船舶管理业务经营者应当配备满足下列要求的专职海务、机务管理人员：</w:t>
            </w:r>
          </w:p>
          <w:p w14:paraId="1C29E71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（一）船舶管理业务经营者应当至少配备海务、机务管理人员各1人，配备的具体数量应当符合附件规定的要求；</w:t>
            </w:r>
          </w:p>
          <w:p w14:paraId="3039C2F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（二）海务、机务管理人员的从业资历与其经营范围相适应，具有与管理的船舶种类和航区相对应的船长、轮机长的从业资历；</w:t>
            </w:r>
          </w:p>
          <w:p w14:paraId="6B32A1C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（三）海务、机务管理人员所具备的船舶安全管理、船舶设备管理、航海保障、应急处置等业务知识和管理能力与其经营范围相适应，身体条件与其职责要求相适应。</w:t>
            </w:r>
          </w:p>
        </w:tc>
        <w:tc>
          <w:tcPr>
            <w:tcW w:w="31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9F6DE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bCs/>
                <w:color w:val="000000"/>
                <w:kern w:val="0"/>
                <w:sz w:val="18"/>
                <w:szCs w:val="18"/>
                <w:lang w:val="en" w:bidi="ar"/>
              </w:rPr>
            </w:pPr>
            <w:r>
              <w:rPr>
                <w:rFonts w:hint="eastAsia" w:asciiTheme="majorEastAsia" w:hAnsiTheme="majorEastAsia" w:eastAsiaTheme="majorEastAsia" w:cstheme="majorEastAsia"/>
                <w:color w:val="000000"/>
                <w:kern w:val="0"/>
                <w:sz w:val="18"/>
                <w:szCs w:val="18"/>
                <w:lang w:bidi="ar"/>
              </w:rPr>
              <w:t xml:space="preserve">   </w:t>
            </w:r>
            <w:r>
              <w:rPr>
                <w:rFonts w:hint="default" w:asciiTheme="majorEastAsia" w:hAnsiTheme="majorEastAsia" w:eastAsiaTheme="majorEastAsia" w:cstheme="majorEastAsia"/>
                <w:b/>
                <w:bCs/>
                <w:color w:val="000000"/>
                <w:kern w:val="0"/>
                <w:sz w:val="18"/>
                <w:szCs w:val="18"/>
                <w:lang w:val="en" w:bidi="ar"/>
              </w:rPr>
              <w:t>《国内水路运输辅助业管理规定》(交通运输部令2014年第3号)</w:t>
            </w:r>
          </w:p>
          <w:p w14:paraId="2DDB0CE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第三十四条  船舶管理业务经营者未按照本规定要求配备相应海务、机务管理人员的，由其所在地县级以上人民政府水路运输管理部门责令改正，处1万元以上3万元以下的罚款。</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22F749E3">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一般</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3CE93FB0">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配备的海务或机务管理人员数量符合</w:t>
            </w:r>
            <w:r>
              <w:rPr>
                <w:rFonts w:hint="default" w:asciiTheme="majorEastAsia" w:hAnsiTheme="majorEastAsia" w:eastAsiaTheme="majorEastAsia" w:cstheme="majorEastAsia"/>
                <w:b w:val="0"/>
                <w:bCs w:val="0"/>
                <w:color w:val="000000"/>
                <w:kern w:val="0"/>
                <w:sz w:val="18"/>
                <w:szCs w:val="18"/>
                <w:lang w:val="en" w:bidi="ar"/>
              </w:rPr>
              <w:t>《国内水路运输辅助业管理规定》(交通运输部令2014年第3号)</w:t>
            </w:r>
            <w:r>
              <w:rPr>
                <w:rFonts w:hint="eastAsia" w:asciiTheme="majorEastAsia" w:hAnsiTheme="majorEastAsia" w:eastAsiaTheme="majorEastAsia" w:cstheme="majorEastAsia"/>
                <w:b w:val="0"/>
                <w:bCs w:val="0"/>
                <w:color w:val="000000"/>
                <w:kern w:val="0"/>
                <w:sz w:val="18"/>
                <w:szCs w:val="18"/>
                <w:lang w:bidi="ar"/>
              </w:rPr>
              <w:t>要求，但从业资历、业务知识与管理船舶经营范围不适应，身体条件与其职责要求不适应的</w:t>
            </w:r>
          </w:p>
        </w:tc>
        <w:tc>
          <w:tcPr>
            <w:tcW w:w="2760" w:type="dxa"/>
            <w:tcBorders>
              <w:top w:val="single" w:color="000000" w:sz="4" w:space="0"/>
              <w:left w:val="single" w:color="auto" w:sz="4" w:space="0"/>
              <w:bottom w:val="single" w:color="000000" w:sz="4" w:space="0"/>
              <w:right w:val="single" w:color="000000" w:sz="4" w:space="0"/>
            </w:tcBorders>
            <w:shd w:val="clear" w:color="auto" w:fill="auto"/>
            <w:vAlign w:val="center"/>
          </w:tcPr>
          <w:p w14:paraId="426671C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处一万元以上少于一万五千元罚款</w:t>
            </w:r>
          </w:p>
        </w:tc>
      </w:tr>
      <w:tr w14:paraId="461FDBC7">
        <w:tblPrEx>
          <w:tblCellMar>
            <w:top w:w="0" w:type="dxa"/>
            <w:left w:w="108" w:type="dxa"/>
            <w:bottom w:w="0" w:type="dxa"/>
            <w:right w:w="108" w:type="dxa"/>
          </w:tblCellMar>
        </w:tblPrEx>
        <w:trPr>
          <w:trHeight w:val="1230"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C40AD9A">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686F44A7">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2CE201F2">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393D850F">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auto" w:sz="4" w:space="0"/>
              <w:left w:val="single" w:color="auto" w:sz="4" w:space="0"/>
              <w:bottom w:val="single" w:color="000000" w:sz="4" w:space="0"/>
              <w:right w:val="single" w:color="000000" w:sz="4" w:space="0"/>
            </w:tcBorders>
            <w:shd w:val="clear" w:color="auto" w:fill="auto"/>
            <w:vAlign w:val="center"/>
          </w:tcPr>
          <w:p w14:paraId="4EBE1F7F">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较重</w:t>
            </w:r>
          </w:p>
        </w:tc>
        <w:tc>
          <w:tcPr>
            <w:tcW w:w="2715" w:type="dxa"/>
            <w:tcBorders>
              <w:top w:val="single" w:color="auto" w:sz="4" w:space="0"/>
              <w:left w:val="single" w:color="000000" w:sz="4" w:space="0"/>
              <w:bottom w:val="single" w:color="000000" w:sz="4" w:space="0"/>
              <w:right w:val="single" w:color="000000" w:sz="4" w:space="0"/>
            </w:tcBorders>
            <w:shd w:val="clear" w:color="auto" w:fill="auto"/>
            <w:vAlign w:val="center"/>
          </w:tcPr>
          <w:p w14:paraId="34F06A78">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配备的海务或机务管理人员数量不符合</w:t>
            </w:r>
            <w:r>
              <w:rPr>
                <w:rFonts w:hint="default" w:asciiTheme="majorEastAsia" w:hAnsiTheme="majorEastAsia" w:eastAsiaTheme="majorEastAsia" w:cstheme="majorEastAsia"/>
                <w:b w:val="0"/>
                <w:bCs w:val="0"/>
                <w:color w:val="000000"/>
                <w:kern w:val="0"/>
                <w:sz w:val="18"/>
                <w:szCs w:val="18"/>
                <w:lang w:val="en" w:bidi="ar"/>
              </w:rPr>
              <w:t>《国内水路运输辅助业管理规定》(交通运输部令2014年第3号)</w:t>
            </w:r>
            <w:r>
              <w:rPr>
                <w:rFonts w:hint="eastAsia" w:asciiTheme="majorEastAsia" w:hAnsiTheme="majorEastAsia" w:eastAsiaTheme="majorEastAsia" w:cstheme="majorEastAsia"/>
                <w:b w:val="0"/>
                <w:bCs w:val="0"/>
                <w:color w:val="000000"/>
                <w:kern w:val="0"/>
                <w:sz w:val="18"/>
                <w:szCs w:val="18"/>
                <w:lang w:bidi="ar"/>
              </w:rPr>
              <w:t>要求的</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5BC9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处一万五千元以上少于二万元的罚款</w:t>
            </w:r>
          </w:p>
        </w:tc>
      </w:tr>
      <w:tr w14:paraId="73ABC575">
        <w:tblPrEx>
          <w:tblCellMar>
            <w:top w:w="0" w:type="dxa"/>
            <w:left w:w="108" w:type="dxa"/>
            <w:bottom w:w="0" w:type="dxa"/>
            <w:right w:w="108" w:type="dxa"/>
          </w:tblCellMar>
        </w:tblPrEx>
        <w:trPr>
          <w:trHeight w:val="1777"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3700AF0">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06AD69C2">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4C79B8D4">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40F78FAE">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auto" w:sz="4" w:space="0"/>
              <w:bottom w:val="single" w:color="000000" w:sz="4" w:space="0"/>
              <w:right w:val="single" w:color="000000" w:sz="4" w:space="0"/>
            </w:tcBorders>
            <w:shd w:val="clear" w:color="auto" w:fill="auto"/>
            <w:vAlign w:val="center"/>
          </w:tcPr>
          <w:p w14:paraId="70445EFF">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严重</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8902C">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配备的海务或机务管理人员数量不符合</w:t>
            </w:r>
            <w:r>
              <w:rPr>
                <w:rFonts w:hint="default" w:asciiTheme="majorEastAsia" w:hAnsiTheme="majorEastAsia" w:eastAsiaTheme="majorEastAsia" w:cstheme="majorEastAsia"/>
                <w:b w:val="0"/>
                <w:bCs w:val="0"/>
                <w:color w:val="000000"/>
                <w:kern w:val="0"/>
                <w:sz w:val="18"/>
                <w:szCs w:val="18"/>
                <w:lang w:val="en" w:bidi="ar"/>
              </w:rPr>
              <w:t>《国内水路运输辅助业管理规定》(交通运输部令2014年第3号)</w:t>
            </w:r>
            <w:r>
              <w:rPr>
                <w:rFonts w:hint="eastAsia" w:asciiTheme="majorEastAsia" w:hAnsiTheme="majorEastAsia" w:eastAsiaTheme="majorEastAsia" w:cstheme="majorEastAsia"/>
                <w:b w:val="0"/>
                <w:bCs w:val="0"/>
                <w:color w:val="000000"/>
                <w:kern w:val="0"/>
                <w:sz w:val="18"/>
                <w:szCs w:val="18"/>
                <w:lang w:bidi="ar"/>
              </w:rPr>
              <w:t>要求，且从业资历、业务知识与管理船舶经营范围不适应，身体条件与其职责要求不适应的</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5421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处二万元以上少于二万五千元的罚款</w:t>
            </w:r>
          </w:p>
        </w:tc>
      </w:tr>
      <w:tr w14:paraId="08BBC7CE">
        <w:tblPrEx>
          <w:tblCellMar>
            <w:top w:w="0" w:type="dxa"/>
            <w:left w:w="108" w:type="dxa"/>
            <w:bottom w:w="0" w:type="dxa"/>
            <w:right w:w="108" w:type="dxa"/>
          </w:tblCellMar>
        </w:tblPrEx>
        <w:trPr>
          <w:trHeight w:val="831"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33D19C1">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10A62DCE">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168B0F0D">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66EB7E1F">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auto" w:sz="4" w:space="0"/>
              <w:bottom w:val="single" w:color="000000" w:sz="4" w:space="0"/>
              <w:right w:val="single" w:color="000000" w:sz="4" w:space="0"/>
            </w:tcBorders>
            <w:shd w:val="clear" w:color="auto" w:fill="auto"/>
            <w:vAlign w:val="center"/>
          </w:tcPr>
          <w:p w14:paraId="3F5BB78B">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kern w:val="0"/>
                <w:sz w:val="18"/>
                <w:szCs w:val="18"/>
                <w:lang w:bidi="ar"/>
              </w:rPr>
            </w:pPr>
            <w:r>
              <w:rPr>
                <w:rFonts w:hint="eastAsia" w:asciiTheme="majorEastAsia" w:hAnsiTheme="majorEastAsia" w:eastAsiaTheme="majorEastAsia" w:cstheme="majorEastAsia"/>
                <w:b w:val="0"/>
                <w:bCs w:val="0"/>
                <w:color w:val="000000"/>
                <w:kern w:val="0"/>
                <w:sz w:val="18"/>
                <w:szCs w:val="18"/>
                <w:lang w:bidi="ar"/>
              </w:rPr>
              <w:t>特别</w:t>
            </w:r>
          </w:p>
          <w:p w14:paraId="34D1698B">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严重</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9D616">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未配备海务或机务管理人员的</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72C0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处二万五千元以上三万元以下的罚款</w:t>
            </w:r>
          </w:p>
        </w:tc>
      </w:tr>
      <w:tr w14:paraId="761D2897">
        <w:tblPrEx>
          <w:tblCellMar>
            <w:top w:w="0" w:type="dxa"/>
            <w:left w:w="108" w:type="dxa"/>
            <w:bottom w:w="0" w:type="dxa"/>
            <w:right w:w="108" w:type="dxa"/>
          </w:tblCellMar>
        </w:tblPrEx>
        <w:trPr>
          <w:trHeight w:val="966" w:hRule="atLeast"/>
        </w:trPr>
        <w:tc>
          <w:tcPr>
            <w:tcW w:w="58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0817CB5">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lang w:val="en-US" w:eastAsia="zh-CN"/>
              </w:rPr>
            </w:pPr>
            <w:r>
              <w:rPr>
                <w:rFonts w:hint="eastAsia" w:asciiTheme="majorEastAsia" w:hAnsiTheme="majorEastAsia" w:eastAsiaTheme="majorEastAsia" w:cstheme="majorEastAsia"/>
                <w:color w:val="000000"/>
                <w:kern w:val="0"/>
                <w:sz w:val="18"/>
                <w:szCs w:val="18"/>
                <w:lang w:val="en-US" w:eastAsia="zh-CN" w:bidi="ar"/>
              </w:rPr>
              <w:t>19</w:t>
            </w:r>
          </w:p>
        </w:tc>
        <w:tc>
          <w:tcPr>
            <w:tcW w:w="165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F15931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水路运输辅助业务经营者未履行备案义务或者报告义务</w:t>
            </w:r>
          </w:p>
        </w:tc>
        <w:tc>
          <w:tcPr>
            <w:tcW w:w="303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083D13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bCs/>
                <w:color w:val="000000"/>
                <w:kern w:val="0"/>
                <w:sz w:val="18"/>
                <w:szCs w:val="18"/>
                <w:lang w:val="en"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w:t>
            </w:r>
            <w:r>
              <w:rPr>
                <w:rFonts w:hint="default" w:asciiTheme="majorEastAsia" w:hAnsiTheme="majorEastAsia" w:eastAsiaTheme="majorEastAsia" w:cstheme="majorEastAsia"/>
                <w:b/>
                <w:bCs/>
                <w:color w:val="000000"/>
                <w:kern w:val="0"/>
                <w:sz w:val="18"/>
                <w:szCs w:val="18"/>
                <w:lang w:val="en" w:bidi="ar"/>
              </w:rPr>
              <w:t>《国内水路运输辅助业管理规定》(交通运输部令2014年第3号)</w:t>
            </w:r>
          </w:p>
          <w:p w14:paraId="550FBB2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第十条  发生下列情况后，船舶管理业务经营者应当在15个工作日内以书面形式向原许可机关备案，并提供相关证明材料：</w:t>
            </w:r>
          </w:p>
          <w:p w14:paraId="663ABCE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（一）法定代表人或者主要股东发生变化；</w:t>
            </w:r>
          </w:p>
          <w:p w14:paraId="4083AE8B">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（二）固定的办公场所发生变化；</w:t>
            </w:r>
          </w:p>
          <w:p w14:paraId="3219A1D3">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（三）海务、机务管理人员发生变化；</w:t>
            </w:r>
          </w:p>
          <w:p w14:paraId="132B6BCB">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（四）管理的船舶发生重大以上安全责任事故；</w:t>
            </w:r>
          </w:p>
          <w:p w14:paraId="288C53B5">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（五）接受管理的船舶或者委托管理协议发生变化。</w:t>
            </w:r>
          </w:p>
        </w:tc>
        <w:tc>
          <w:tcPr>
            <w:tcW w:w="31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5C6D82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bCs/>
                <w:color w:val="000000"/>
                <w:kern w:val="0"/>
                <w:sz w:val="18"/>
                <w:szCs w:val="18"/>
                <w:lang w:val="en" w:bidi="ar"/>
              </w:rPr>
            </w:pPr>
            <w:r>
              <w:rPr>
                <w:rFonts w:hint="eastAsia" w:asciiTheme="majorEastAsia" w:hAnsiTheme="majorEastAsia" w:eastAsiaTheme="majorEastAsia" w:cstheme="majorEastAsia"/>
                <w:color w:val="000000"/>
                <w:kern w:val="0"/>
                <w:sz w:val="18"/>
                <w:szCs w:val="18"/>
                <w:lang w:bidi="ar"/>
              </w:rPr>
              <w:t xml:space="preserve">    </w:t>
            </w:r>
            <w:r>
              <w:rPr>
                <w:rFonts w:hint="default" w:asciiTheme="majorEastAsia" w:hAnsiTheme="majorEastAsia" w:eastAsiaTheme="majorEastAsia" w:cstheme="majorEastAsia"/>
                <w:b/>
                <w:bCs/>
                <w:color w:val="000000"/>
                <w:kern w:val="0"/>
                <w:sz w:val="18"/>
                <w:szCs w:val="18"/>
                <w:lang w:val="en" w:bidi="ar"/>
              </w:rPr>
              <w:t>《国内水路运输辅助业管理规定》(交通运输部令2014年第3号)</w:t>
            </w:r>
          </w:p>
          <w:p w14:paraId="5109ECE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第三十六条第（一）项  水路运输辅助业务经营者违反本规定，有下列行为之一的，由其所在地县级以上人民政府水路运输管理部门责令改正，处2000元以上1万元以下的罚款；一年内累计三次以上违反本规定的，处1万元以上3万元以下的罚款：（一）未履行备案或者报告义务。</w:t>
            </w:r>
          </w:p>
        </w:tc>
        <w:tc>
          <w:tcPr>
            <w:tcW w:w="780" w:type="dxa"/>
            <w:tcBorders>
              <w:top w:val="single" w:color="000000" w:sz="4" w:space="0"/>
              <w:left w:val="single" w:color="auto" w:sz="4" w:space="0"/>
              <w:bottom w:val="single" w:color="000000" w:sz="4" w:space="0"/>
              <w:right w:val="single" w:color="000000" w:sz="4" w:space="0"/>
            </w:tcBorders>
            <w:shd w:val="clear" w:color="auto" w:fill="auto"/>
            <w:vAlign w:val="center"/>
          </w:tcPr>
          <w:p w14:paraId="3DFE916F">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较轻</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17A51">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kern w:val="0"/>
                <w:sz w:val="18"/>
                <w:szCs w:val="18"/>
                <w:lang w:eastAsia="zh-CN" w:bidi="ar"/>
              </w:rPr>
            </w:pPr>
            <w:r>
              <w:rPr>
                <w:rFonts w:hint="eastAsia" w:asciiTheme="majorEastAsia" w:hAnsiTheme="majorEastAsia" w:eastAsiaTheme="majorEastAsia" w:cstheme="majorEastAsia"/>
                <w:color w:val="000000"/>
                <w:kern w:val="0"/>
                <w:sz w:val="18"/>
                <w:szCs w:val="18"/>
                <w:lang w:eastAsia="zh-CN" w:bidi="ar"/>
              </w:rPr>
              <w:t>同时满足：</w:t>
            </w:r>
          </w:p>
          <w:p w14:paraId="1713A89C">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1.一个自然年度内在本省首次实施违法行为；</w:t>
            </w:r>
          </w:p>
          <w:p w14:paraId="3A590EFE">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2.违法行为调查过程中，不存在拒不接受执法部门调查处理、阻碍执法、煽动抗拒执法等妨碍执行公务的行为；</w:t>
            </w:r>
          </w:p>
          <w:p w14:paraId="1BFD0747">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3.不属于未报告船舶发生重大以上安全和污染责任事故的情形。</w:t>
            </w:r>
          </w:p>
          <w:p w14:paraId="46BA9E01">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4.经责令改正，在执法部门规定的期限补充完成备案或报告义务；</w:t>
            </w:r>
          </w:p>
          <w:p w14:paraId="4BAE8BB9">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5.未发生事故，危害后果轻微。</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218C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lang w:val="en-US" w:eastAsia="zh-CN"/>
              </w:rPr>
            </w:pPr>
            <w:r>
              <w:rPr>
                <w:rFonts w:hint="eastAsia" w:asciiTheme="majorEastAsia" w:hAnsiTheme="majorEastAsia" w:eastAsiaTheme="majorEastAsia" w:cstheme="majorEastAsia"/>
                <w:b w:val="0"/>
                <w:bCs w:val="0"/>
                <w:color w:val="000000"/>
                <w:kern w:val="0"/>
                <w:sz w:val="18"/>
                <w:szCs w:val="18"/>
                <w:lang w:val="en-US" w:eastAsia="zh-CN" w:bidi="ar"/>
              </w:rPr>
              <w:t>不予处罚</w:t>
            </w:r>
          </w:p>
        </w:tc>
      </w:tr>
      <w:tr w14:paraId="4F22FE30">
        <w:tblPrEx>
          <w:tblCellMar>
            <w:top w:w="0" w:type="dxa"/>
            <w:left w:w="108" w:type="dxa"/>
            <w:bottom w:w="0" w:type="dxa"/>
            <w:right w:w="108" w:type="dxa"/>
          </w:tblCellMar>
        </w:tblPrEx>
        <w:trPr>
          <w:trHeight w:val="90"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A09FA8E">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C440DF0">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AE9DB17">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79A55E25">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auto" w:sz="4" w:space="0"/>
              <w:bottom w:val="single" w:color="000000" w:sz="4" w:space="0"/>
              <w:right w:val="single" w:color="000000" w:sz="4" w:space="0"/>
            </w:tcBorders>
            <w:shd w:val="clear" w:color="auto" w:fill="auto"/>
            <w:vAlign w:val="center"/>
          </w:tcPr>
          <w:p w14:paraId="71E0FA53">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一般</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E3034">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w:t>
            </w:r>
            <w:r>
              <w:rPr>
                <w:rFonts w:hint="eastAsia" w:asciiTheme="majorEastAsia" w:hAnsiTheme="majorEastAsia" w:eastAsiaTheme="majorEastAsia" w:cstheme="majorEastAsia"/>
                <w:b w:val="0"/>
                <w:bCs w:val="0"/>
                <w:color w:val="000000"/>
                <w:kern w:val="0"/>
                <w:sz w:val="18"/>
                <w:szCs w:val="18"/>
                <w:lang w:bidi="ar"/>
              </w:rPr>
              <w:t>两次</w:t>
            </w:r>
            <w:r>
              <w:rPr>
                <w:rFonts w:hint="eastAsia" w:asciiTheme="majorEastAsia" w:hAnsiTheme="majorEastAsia" w:eastAsiaTheme="majorEastAsia" w:cstheme="majorEastAsia"/>
                <w:b w:val="0"/>
                <w:bCs w:val="0"/>
                <w:color w:val="000000"/>
                <w:kern w:val="0"/>
                <w:sz w:val="18"/>
                <w:szCs w:val="18"/>
                <w:lang w:val="en-US" w:eastAsia="zh-CN" w:bidi="ar"/>
              </w:rPr>
              <w:t>以下</w:t>
            </w:r>
            <w:r>
              <w:rPr>
                <w:rFonts w:hint="eastAsia" w:asciiTheme="majorEastAsia" w:hAnsiTheme="majorEastAsia" w:eastAsiaTheme="majorEastAsia" w:cstheme="majorEastAsia"/>
                <w:b w:val="0"/>
                <w:bCs w:val="0"/>
                <w:color w:val="000000"/>
                <w:kern w:val="0"/>
                <w:sz w:val="18"/>
                <w:szCs w:val="18"/>
                <w:lang w:bidi="ar"/>
              </w:rPr>
              <w:t>未履行备案或者报告义务的</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C032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w:t>
            </w:r>
            <w:r>
              <w:rPr>
                <w:rFonts w:hint="eastAsia" w:asciiTheme="majorEastAsia" w:hAnsiTheme="majorEastAsia" w:eastAsiaTheme="majorEastAsia" w:cstheme="majorEastAsia"/>
                <w:b w:val="0"/>
                <w:bCs w:val="0"/>
                <w:color w:val="000000"/>
                <w:kern w:val="0"/>
                <w:sz w:val="18"/>
                <w:szCs w:val="18"/>
                <w:lang w:val="en-US" w:eastAsia="zh-CN" w:bidi="ar"/>
              </w:rPr>
              <w:t>二</w:t>
            </w:r>
            <w:r>
              <w:rPr>
                <w:rFonts w:hint="eastAsia" w:asciiTheme="majorEastAsia" w:hAnsiTheme="majorEastAsia" w:eastAsiaTheme="majorEastAsia" w:cstheme="majorEastAsia"/>
                <w:b w:val="0"/>
                <w:bCs w:val="0"/>
                <w:color w:val="000000"/>
                <w:kern w:val="0"/>
                <w:sz w:val="18"/>
                <w:szCs w:val="18"/>
                <w:lang w:bidi="ar"/>
              </w:rPr>
              <w:t>千元以上一万元</w:t>
            </w:r>
            <w:r>
              <w:rPr>
                <w:rFonts w:hint="eastAsia" w:asciiTheme="majorEastAsia" w:hAnsiTheme="majorEastAsia" w:eastAsiaTheme="majorEastAsia" w:cstheme="majorEastAsia"/>
                <w:b w:val="0"/>
                <w:bCs w:val="0"/>
                <w:color w:val="000000"/>
                <w:kern w:val="0"/>
                <w:sz w:val="18"/>
                <w:szCs w:val="18"/>
                <w:lang w:val="en-US" w:eastAsia="zh-CN" w:bidi="ar"/>
              </w:rPr>
              <w:t>以下的</w:t>
            </w:r>
            <w:r>
              <w:rPr>
                <w:rFonts w:hint="eastAsia" w:asciiTheme="majorEastAsia" w:hAnsiTheme="majorEastAsia" w:eastAsiaTheme="majorEastAsia" w:cstheme="majorEastAsia"/>
                <w:b w:val="0"/>
                <w:bCs w:val="0"/>
                <w:color w:val="000000"/>
                <w:kern w:val="0"/>
                <w:sz w:val="18"/>
                <w:szCs w:val="18"/>
                <w:lang w:bidi="ar"/>
              </w:rPr>
              <w:t>罚款</w:t>
            </w:r>
          </w:p>
        </w:tc>
      </w:tr>
      <w:tr w14:paraId="58464AA7">
        <w:tblPrEx>
          <w:tblCellMar>
            <w:top w:w="0" w:type="dxa"/>
            <w:left w:w="108" w:type="dxa"/>
            <w:bottom w:w="0" w:type="dxa"/>
            <w:right w:w="108" w:type="dxa"/>
          </w:tblCellMar>
        </w:tblPrEx>
        <w:trPr>
          <w:trHeight w:val="535"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5C69D7D">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AFFB517">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82B07B7">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6C8309BA">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auto" w:sz="4" w:space="0"/>
              <w:bottom w:val="single" w:color="000000" w:sz="4" w:space="0"/>
              <w:right w:val="single" w:color="000000" w:sz="4" w:space="0"/>
            </w:tcBorders>
            <w:shd w:val="clear" w:color="auto" w:fill="auto"/>
            <w:vAlign w:val="center"/>
          </w:tcPr>
          <w:p w14:paraId="4B47141B">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较重</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571E5">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w:t>
            </w:r>
            <w:r>
              <w:rPr>
                <w:rFonts w:hint="eastAsia" w:asciiTheme="majorEastAsia" w:hAnsiTheme="majorEastAsia" w:eastAsiaTheme="majorEastAsia" w:cstheme="majorEastAsia"/>
                <w:b w:val="0"/>
                <w:bCs w:val="0"/>
                <w:color w:val="000000"/>
                <w:kern w:val="0"/>
                <w:sz w:val="18"/>
                <w:szCs w:val="18"/>
                <w:lang w:bidi="ar"/>
              </w:rPr>
              <w:t>累计三次未履行备案或者报告义务的</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D255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处一万元以上少于一万五千元的罚款</w:t>
            </w:r>
          </w:p>
        </w:tc>
      </w:tr>
      <w:tr w14:paraId="35B6FD91">
        <w:tblPrEx>
          <w:tblCellMar>
            <w:top w:w="0" w:type="dxa"/>
            <w:left w:w="108" w:type="dxa"/>
            <w:bottom w:w="0" w:type="dxa"/>
            <w:right w:w="108" w:type="dxa"/>
          </w:tblCellMar>
        </w:tblPrEx>
        <w:trPr>
          <w:trHeight w:val="514"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6DDFBC1">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D0C555F">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2A3806C">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6B9867C8">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auto" w:sz="4" w:space="0"/>
              <w:bottom w:val="single" w:color="000000" w:sz="4" w:space="0"/>
              <w:right w:val="single" w:color="000000" w:sz="4" w:space="0"/>
            </w:tcBorders>
            <w:shd w:val="clear" w:color="auto" w:fill="auto"/>
            <w:vAlign w:val="center"/>
          </w:tcPr>
          <w:p w14:paraId="636AC83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严重</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2D2E3">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w:t>
            </w:r>
            <w:r>
              <w:rPr>
                <w:rFonts w:hint="eastAsia" w:asciiTheme="majorEastAsia" w:hAnsiTheme="majorEastAsia" w:eastAsiaTheme="majorEastAsia" w:cstheme="majorEastAsia"/>
                <w:b w:val="0"/>
                <w:bCs w:val="0"/>
                <w:color w:val="000000"/>
                <w:kern w:val="0"/>
                <w:sz w:val="18"/>
                <w:szCs w:val="18"/>
                <w:lang w:bidi="ar"/>
              </w:rPr>
              <w:t>累计四次未履行备案或者报告义务的</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BB9A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处一万五千元以上少于二万元的罚款</w:t>
            </w:r>
          </w:p>
        </w:tc>
      </w:tr>
      <w:tr w14:paraId="6095B5FF">
        <w:tblPrEx>
          <w:tblCellMar>
            <w:top w:w="0" w:type="dxa"/>
            <w:left w:w="108" w:type="dxa"/>
            <w:bottom w:w="0" w:type="dxa"/>
            <w:right w:w="108" w:type="dxa"/>
          </w:tblCellMar>
        </w:tblPrEx>
        <w:trPr>
          <w:trHeight w:val="720"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A4EA6C8">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4D22C36">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9534A59">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67A344CA">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auto" w:sz="4" w:space="0"/>
              <w:bottom w:val="single" w:color="000000" w:sz="4" w:space="0"/>
              <w:right w:val="single" w:color="000000" w:sz="4" w:space="0"/>
            </w:tcBorders>
            <w:shd w:val="clear" w:color="auto" w:fill="auto"/>
            <w:vAlign w:val="center"/>
          </w:tcPr>
          <w:p w14:paraId="67C666B3">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kern w:val="0"/>
                <w:sz w:val="18"/>
                <w:szCs w:val="18"/>
                <w:lang w:bidi="ar"/>
              </w:rPr>
            </w:pPr>
            <w:r>
              <w:rPr>
                <w:rFonts w:hint="eastAsia" w:asciiTheme="majorEastAsia" w:hAnsiTheme="majorEastAsia" w:eastAsiaTheme="majorEastAsia" w:cstheme="majorEastAsia"/>
                <w:b w:val="0"/>
                <w:bCs w:val="0"/>
                <w:color w:val="000000"/>
                <w:kern w:val="0"/>
                <w:sz w:val="18"/>
                <w:szCs w:val="18"/>
                <w:lang w:bidi="ar"/>
              </w:rPr>
              <w:t>特别</w:t>
            </w:r>
          </w:p>
          <w:p w14:paraId="637E3D63">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严重</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14E80">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w:t>
            </w:r>
            <w:r>
              <w:rPr>
                <w:rFonts w:hint="eastAsia" w:asciiTheme="majorEastAsia" w:hAnsiTheme="majorEastAsia" w:eastAsiaTheme="majorEastAsia" w:cstheme="majorEastAsia"/>
                <w:b w:val="0"/>
                <w:bCs w:val="0"/>
                <w:color w:val="000000"/>
                <w:kern w:val="0"/>
                <w:sz w:val="18"/>
                <w:szCs w:val="18"/>
                <w:lang w:bidi="ar"/>
              </w:rPr>
              <w:t>累计五次及以上未履行备案或者报告义务的</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5647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处二万元以上三万元以下的罚款</w:t>
            </w:r>
          </w:p>
        </w:tc>
      </w:tr>
      <w:tr w14:paraId="1523881C">
        <w:tblPrEx>
          <w:tblCellMar>
            <w:top w:w="0" w:type="dxa"/>
            <w:left w:w="108" w:type="dxa"/>
            <w:bottom w:w="0" w:type="dxa"/>
            <w:right w:w="108" w:type="dxa"/>
          </w:tblCellMar>
        </w:tblPrEx>
        <w:trPr>
          <w:trHeight w:val="3040" w:hRule="atLeast"/>
        </w:trPr>
        <w:tc>
          <w:tcPr>
            <w:tcW w:w="58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FECC37">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2</w:t>
            </w:r>
            <w:r>
              <w:rPr>
                <w:rFonts w:hint="eastAsia" w:asciiTheme="majorEastAsia" w:hAnsiTheme="majorEastAsia" w:eastAsiaTheme="majorEastAsia" w:cstheme="majorEastAsia"/>
                <w:color w:val="000000"/>
                <w:kern w:val="0"/>
                <w:sz w:val="18"/>
                <w:szCs w:val="18"/>
                <w:lang w:val="en-US" w:eastAsia="zh-CN" w:bidi="ar"/>
              </w:rPr>
              <w:t>0</w:t>
            </w:r>
          </w:p>
        </w:tc>
        <w:tc>
          <w:tcPr>
            <w:tcW w:w="165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71F272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水路运输辅助业务经营者未依法取得水路运输业务经营许可或者超越许可范围的经营者提供水路运输辅助服务</w:t>
            </w:r>
          </w:p>
        </w:tc>
        <w:tc>
          <w:tcPr>
            <w:tcW w:w="3030" w:type="dxa"/>
            <w:vMerge w:val="restart"/>
            <w:tcBorders>
              <w:top w:val="single" w:color="auto" w:sz="4" w:space="0"/>
              <w:left w:val="single" w:color="auto" w:sz="4" w:space="0"/>
              <w:bottom w:val="single" w:color="auto" w:sz="4" w:space="0"/>
              <w:right w:val="single" w:color="000000" w:sz="4" w:space="0"/>
            </w:tcBorders>
            <w:shd w:val="clear" w:color="auto" w:fill="auto"/>
            <w:vAlign w:val="center"/>
          </w:tcPr>
          <w:p w14:paraId="39F84969">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default" w:asciiTheme="majorEastAsia" w:hAnsiTheme="majorEastAsia" w:eastAsiaTheme="majorEastAsia" w:cstheme="majorEastAsia"/>
                <w:color w:val="000000"/>
                <w:kern w:val="0"/>
                <w:sz w:val="18"/>
                <w:szCs w:val="18"/>
                <w:lang w:val="en" w:bidi="ar"/>
              </w:rPr>
            </w:pPr>
            <w:r>
              <w:rPr>
                <w:rFonts w:hint="default" w:asciiTheme="majorEastAsia" w:hAnsiTheme="majorEastAsia" w:eastAsiaTheme="majorEastAsia" w:cstheme="majorEastAsia"/>
                <w:b/>
                <w:bCs/>
                <w:color w:val="000000"/>
                <w:kern w:val="0"/>
                <w:sz w:val="18"/>
                <w:szCs w:val="18"/>
                <w:lang w:val="en" w:bidi="ar"/>
              </w:rPr>
              <w:t>《国内水路运输辅助业管理规定》(交通运输部令2014年第3号)</w:t>
            </w:r>
          </w:p>
          <w:p w14:paraId="68236AB7">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第二十二条第（二）项  水路运输辅助业务经营者不得有以下行为：（二）为未依法取得水路运输业务经营许可或者超越许可范围的经营者提供水路运输辅助服务。</w:t>
            </w:r>
          </w:p>
        </w:tc>
        <w:tc>
          <w:tcPr>
            <w:tcW w:w="3135"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4E2C608">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default" w:asciiTheme="majorEastAsia" w:hAnsiTheme="majorEastAsia" w:eastAsiaTheme="majorEastAsia" w:cstheme="majorEastAsia"/>
                <w:b/>
                <w:bCs/>
                <w:color w:val="000000"/>
                <w:kern w:val="0"/>
                <w:sz w:val="18"/>
                <w:szCs w:val="18"/>
                <w:lang w:val="en" w:bidi="ar"/>
              </w:rPr>
            </w:pPr>
            <w:r>
              <w:rPr>
                <w:rFonts w:hint="default" w:asciiTheme="majorEastAsia" w:hAnsiTheme="majorEastAsia" w:eastAsiaTheme="majorEastAsia" w:cstheme="majorEastAsia"/>
                <w:b/>
                <w:bCs/>
                <w:color w:val="000000"/>
                <w:kern w:val="0"/>
                <w:sz w:val="18"/>
                <w:szCs w:val="18"/>
                <w:lang w:val="en" w:bidi="ar"/>
              </w:rPr>
              <w:t>《国内水路运输辅助业管理规定》(交通运输部令2014年第3号)</w:t>
            </w:r>
          </w:p>
          <w:p w14:paraId="6DC72373">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第三十六条第（二）项  水路运输辅助业务经营者违反本规定，有下列行为之一的，由其所在地县级以上人民政府水路运输管理部门责令改正，处2000元以上1万元以下的罚款；一年内累计三次以上违反本规定的，处1万元以上3万元以下的罚款：（二）为未依法取得水路运输业务经营许可或者超越许可范围的经营者提供水路运输辅助服务。</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273BB">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sz w:val="18"/>
                <w:szCs w:val="18"/>
              </w:rPr>
              <w:t>较轻</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44825">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sz w:val="18"/>
                <w:szCs w:val="18"/>
                <w:lang w:val="en-US" w:eastAsia="zh-CN"/>
              </w:rPr>
            </w:pPr>
            <w:r>
              <w:rPr>
                <w:rFonts w:hint="eastAsia" w:asciiTheme="majorEastAsia" w:hAnsiTheme="majorEastAsia" w:eastAsiaTheme="majorEastAsia" w:cstheme="majorEastAsia"/>
                <w:b w:val="0"/>
                <w:bCs w:val="0"/>
                <w:color w:val="auto"/>
                <w:sz w:val="18"/>
                <w:szCs w:val="18"/>
                <w:lang w:val="en-US" w:eastAsia="zh-CN"/>
              </w:rPr>
              <w:t>同时满足：</w:t>
            </w:r>
          </w:p>
          <w:p w14:paraId="338C106D">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sz w:val="18"/>
                <w:szCs w:val="18"/>
              </w:rPr>
              <w:t>1.</w:t>
            </w: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w:t>
            </w:r>
            <w:r>
              <w:rPr>
                <w:rFonts w:hint="eastAsia" w:asciiTheme="majorEastAsia" w:hAnsiTheme="majorEastAsia" w:eastAsiaTheme="majorEastAsia" w:cstheme="majorEastAsia"/>
                <w:b w:val="0"/>
                <w:bCs w:val="0"/>
                <w:color w:val="auto"/>
                <w:sz w:val="18"/>
                <w:szCs w:val="18"/>
              </w:rPr>
              <w:t>首次被查获实施违法行为；</w:t>
            </w:r>
          </w:p>
          <w:p w14:paraId="2FD69CC0">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sz w:val="18"/>
                <w:szCs w:val="18"/>
              </w:rPr>
              <w:t>2.违法行为调查过程中，不存在拒不接受执法部门调查处理、阻碍执法、煽动抗拒执法等妨碍执行公务的行为；</w:t>
            </w:r>
          </w:p>
          <w:p w14:paraId="16F1BE60">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sz w:val="18"/>
                <w:szCs w:val="18"/>
              </w:rPr>
              <w:t>3.危害后果轻微，未发生事故；</w:t>
            </w:r>
          </w:p>
          <w:p w14:paraId="30279508">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sz w:val="18"/>
                <w:szCs w:val="18"/>
              </w:rPr>
              <w:t>4.经责令当场改正或者限期内及时改正且承诺不再实施违法行为。</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7DB4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sz w:val="18"/>
                <w:szCs w:val="18"/>
                <w:lang w:val="en-US" w:eastAsia="zh-CN"/>
              </w:rPr>
              <w:t>不予处罚</w:t>
            </w:r>
          </w:p>
        </w:tc>
      </w:tr>
      <w:tr w14:paraId="722FA89C">
        <w:tblPrEx>
          <w:tblCellMar>
            <w:top w:w="0" w:type="dxa"/>
            <w:left w:w="108" w:type="dxa"/>
            <w:bottom w:w="0" w:type="dxa"/>
            <w:right w:w="108" w:type="dxa"/>
          </w:tblCellMar>
        </w:tblPrEx>
        <w:trPr>
          <w:trHeight w:val="982" w:hRule="atLeast"/>
        </w:trPr>
        <w:tc>
          <w:tcPr>
            <w:tcW w:w="58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19D37B5">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kern w:val="0"/>
                <w:sz w:val="18"/>
                <w:szCs w:val="18"/>
                <w:lang w:bidi="ar"/>
              </w:rPr>
            </w:pPr>
          </w:p>
        </w:tc>
        <w:tc>
          <w:tcPr>
            <w:tcW w:w="165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357D26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p>
        </w:tc>
        <w:tc>
          <w:tcPr>
            <w:tcW w:w="3030"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50790E99">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kern w:val="0"/>
                <w:sz w:val="18"/>
                <w:szCs w:val="18"/>
                <w:lang w:bidi="ar"/>
              </w:rPr>
            </w:pPr>
          </w:p>
        </w:tc>
        <w:tc>
          <w:tcPr>
            <w:tcW w:w="313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79ADA24">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kern w:val="0"/>
                <w:sz w:val="18"/>
                <w:szCs w:val="18"/>
                <w:lang w:bidi="ar"/>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50801">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kern w:val="0"/>
                <w:sz w:val="18"/>
                <w:szCs w:val="18"/>
                <w:lang w:bidi="ar"/>
              </w:rPr>
            </w:pPr>
            <w:r>
              <w:rPr>
                <w:rFonts w:hint="eastAsia" w:asciiTheme="majorEastAsia" w:hAnsiTheme="majorEastAsia" w:eastAsiaTheme="majorEastAsia" w:cstheme="majorEastAsia"/>
                <w:b w:val="0"/>
                <w:bCs w:val="0"/>
                <w:color w:val="000000"/>
                <w:kern w:val="0"/>
                <w:sz w:val="18"/>
                <w:szCs w:val="18"/>
                <w:lang w:bidi="ar"/>
              </w:rPr>
              <w:t>一般</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8AFDF">
            <w:pPr>
              <w:keepNext w:val="0"/>
              <w:keepLines w:val="0"/>
              <w:pageBreakBefore w:val="0"/>
              <w:widowControl/>
              <w:kinsoku/>
              <w:wordWrap/>
              <w:overflowPunct/>
              <w:topLinePunct w:val="0"/>
              <w:autoSpaceDE/>
              <w:autoSpaceDN/>
              <w:bidi w:val="0"/>
              <w:adjustRightInd/>
              <w:snapToGrid/>
              <w:spacing w:line="200" w:lineRule="exact"/>
              <w:jc w:val="both"/>
              <w:textAlignment w:val="center"/>
              <w:rPr>
                <w:rFonts w:hint="eastAsia" w:asciiTheme="majorEastAsia" w:hAnsiTheme="majorEastAsia" w:eastAsiaTheme="majorEastAsia" w:cstheme="majorEastAsia"/>
                <w:b w:val="0"/>
                <w:bCs w:val="0"/>
                <w:color w:val="000000"/>
                <w:kern w:val="0"/>
                <w:sz w:val="18"/>
                <w:szCs w:val="18"/>
                <w:lang w:bidi="ar"/>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w:t>
            </w:r>
            <w:r>
              <w:rPr>
                <w:rFonts w:hint="eastAsia" w:asciiTheme="majorEastAsia" w:hAnsiTheme="majorEastAsia" w:eastAsiaTheme="majorEastAsia" w:cstheme="majorEastAsia"/>
                <w:b w:val="0"/>
                <w:bCs w:val="0"/>
                <w:color w:val="000000"/>
                <w:kern w:val="0"/>
                <w:sz w:val="18"/>
                <w:szCs w:val="18"/>
                <w:lang w:bidi="ar"/>
              </w:rPr>
              <w:t>两次以下为未依法取得水路运输业务经营许可或者超越许可范围的经营者提供水路运输辅助服务的。</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13B7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kern w:val="0"/>
                <w:sz w:val="18"/>
                <w:szCs w:val="18"/>
                <w:lang w:bidi="ar"/>
              </w:rPr>
            </w:pPr>
            <w:r>
              <w:rPr>
                <w:rFonts w:hint="eastAsia" w:asciiTheme="majorEastAsia" w:hAnsiTheme="majorEastAsia" w:eastAsiaTheme="majorEastAsia" w:cstheme="majorEastAsia"/>
                <w:b w:val="0"/>
                <w:bCs w:val="0"/>
                <w:color w:val="000000"/>
                <w:kern w:val="0"/>
                <w:sz w:val="18"/>
                <w:szCs w:val="18"/>
                <w:lang w:bidi="ar"/>
              </w:rPr>
              <w:t>处</w:t>
            </w:r>
            <w:r>
              <w:rPr>
                <w:rFonts w:hint="eastAsia" w:asciiTheme="majorEastAsia" w:hAnsiTheme="majorEastAsia" w:eastAsiaTheme="majorEastAsia" w:cstheme="majorEastAsia"/>
                <w:b w:val="0"/>
                <w:bCs w:val="0"/>
                <w:color w:val="000000"/>
                <w:kern w:val="0"/>
                <w:sz w:val="18"/>
                <w:szCs w:val="18"/>
                <w:lang w:val="en-US" w:eastAsia="zh-CN" w:bidi="ar"/>
              </w:rPr>
              <w:t>二</w:t>
            </w:r>
            <w:r>
              <w:rPr>
                <w:rFonts w:hint="eastAsia" w:asciiTheme="majorEastAsia" w:hAnsiTheme="majorEastAsia" w:eastAsiaTheme="majorEastAsia" w:cstheme="majorEastAsia"/>
                <w:b w:val="0"/>
                <w:bCs w:val="0"/>
                <w:color w:val="000000"/>
                <w:kern w:val="0"/>
                <w:sz w:val="18"/>
                <w:szCs w:val="18"/>
                <w:lang w:bidi="ar"/>
              </w:rPr>
              <w:t>千元以上一万元</w:t>
            </w:r>
            <w:r>
              <w:rPr>
                <w:rFonts w:hint="eastAsia" w:asciiTheme="majorEastAsia" w:hAnsiTheme="majorEastAsia" w:eastAsiaTheme="majorEastAsia" w:cstheme="majorEastAsia"/>
                <w:b w:val="0"/>
                <w:bCs w:val="0"/>
                <w:color w:val="000000"/>
                <w:kern w:val="0"/>
                <w:sz w:val="18"/>
                <w:szCs w:val="18"/>
                <w:lang w:val="en-US" w:eastAsia="zh-CN" w:bidi="ar"/>
              </w:rPr>
              <w:t>以下的</w:t>
            </w:r>
            <w:r>
              <w:rPr>
                <w:rFonts w:hint="eastAsia" w:asciiTheme="majorEastAsia" w:hAnsiTheme="majorEastAsia" w:eastAsiaTheme="majorEastAsia" w:cstheme="majorEastAsia"/>
                <w:b w:val="0"/>
                <w:bCs w:val="0"/>
                <w:color w:val="000000"/>
                <w:kern w:val="0"/>
                <w:sz w:val="18"/>
                <w:szCs w:val="18"/>
                <w:lang w:bidi="ar"/>
              </w:rPr>
              <w:t>罚款</w:t>
            </w:r>
          </w:p>
        </w:tc>
      </w:tr>
      <w:tr w14:paraId="1DB8D622">
        <w:tblPrEx>
          <w:tblCellMar>
            <w:top w:w="0" w:type="dxa"/>
            <w:left w:w="108" w:type="dxa"/>
            <w:bottom w:w="0" w:type="dxa"/>
            <w:right w:w="108" w:type="dxa"/>
          </w:tblCellMar>
        </w:tblPrEx>
        <w:trPr>
          <w:trHeight w:val="1027"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10BDC24">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3EB4B4A6">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3269362B">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D387ADC">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A8F62">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较重</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DBBE6">
            <w:pPr>
              <w:keepNext w:val="0"/>
              <w:keepLines w:val="0"/>
              <w:pageBreakBefore w:val="0"/>
              <w:widowControl/>
              <w:kinsoku/>
              <w:wordWrap/>
              <w:overflowPunct/>
              <w:topLinePunct w:val="0"/>
              <w:autoSpaceDE/>
              <w:autoSpaceDN/>
              <w:bidi w:val="0"/>
              <w:adjustRightInd/>
              <w:snapToGrid/>
              <w:spacing w:line="20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w:t>
            </w:r>
            <w:r>
              <w:rPr>
                <w:rFonts w:hint="eastAsia" w:asciiTheme="majorEastAsia" w:hAnsiTheme="majorEastAsia" w:eastAsiaTheme="majorEastAsia" w:cstheme="majorEastAsia"/>
                <w:b w:val="0"/>
                <w:bCs w:val="0"/>
                <w:color w:val="000000"/>
                <w:kern w:val="0"/>
                <w:sz w:val="18"/>
                <w:szCs w:val="18"/>
                <w:lang w:bidi="ar"/>
              </w:rPr>
              <w:t>累计三次为未依法取得水路运输业务经营许可或者超越许可范围的经营者提供水路运输辅助服务的。</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7F51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处一万元以上少于一万五千元的罚款</w:t>
            </w:r>
          </w:p>
        </w:tc>
      </w:tr>
      <w:tr w14:paraId="6C28C29E">
        <w:tblPrEx>
          <w:tblCellMar>
            <w:top w:w="0" w:type="dxa"/>
            <w:left w:w="108" w:type="dxa"/>
            <w:bottom w:w="0" w:type="dxa"/>
            <w:right w:w="108" w:type="dxa"/>
          </w:tblCellMar>
        </w:tblPrEx>
        <w:trPr>
          <w:trHeight w:val="1066"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F72D2AB">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4FE123E7">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07ED2D29">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C113E74">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99AF6">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严重</w:t>
            </w:r>
          </w:p>
        </w:tc>
        <w:tc>
          <w:tcPr>
            <w:tcW w:w="2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30DEE">
            <w:pPr>
              <w:keepNext w:val="0"/>
              <w:keepLines w:val="0"/>
              <w:pageBreakBefore w:val="0"/>
              <w:widowControl/>
              <w:kinsoku/>
              <w:wordWrap/>
              <w:overflowPunct/>
              <w:topLinePunct w:val="0"/>
              <w:autoSpaceDE/>
              <w:autoSpaceDN/>
              <w:bidi w:val="0"/>
              <w:adjustRightInd/>
              <w:snapToGrid/>
              <w:spacing w:line="20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w:t>
            </w:r>
            <w:r>
              <w:rPr>
                <w:rFonts w:hint="eastAsia" w:asciiTheme="majorEastAsia" w:hAnsiTheme="majorEastAsia" w:eastAsiaTheme="majorEastAsia" w:cstheme="majorEastAsia"/>
                <w:b w:val="0"/>
                <w:bCs w:val="0"/>
                <w:color w:val="000000"/>
                <w:kern w:val="0"/>
                <w:sz w:val="18"/>
                <w:szCs w:val="18"/>
                <w:lang w:bidi="ar"/>
              </w:rPr>
              <w:t>累计四次为未依法取得水路运输业务经营许可或者超越许可范围的经营者提供水路运输辅助服务的。</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DC94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处一万五千元以上少于二万元的罚款</w:t>
            </w:r>
          </w:p>
        </w:tc>
      </w:tr>
      <w:tr w14:paraId="317E9F94">
        <w:tblPrEx>
          <w:tblCellMar>
            <w:top w:w="0" w:type="dxa"/>
            <w:left w:w="108" w:type="dxa"/>
            <w:bottom w:w="0" w:type="dxa"/>
            <w:right w:w="108" w:type="dxa"/>
          </w:tblCellMar>
        </w:tblPrEx>
        <w:trPr>
          <w:trHeight w:val="1100"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F760D9D">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44F2F71D">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08DA1812">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2498218">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000000" w:sz="4" w:space="0"/>
              <w:bottom w:val="single" w:color="auto" w:sz="4" w:space="0"/>
              <w:right w:val="single" w:color="000000" w:sz="4" w:space="0"/>
            </w:tcBorders>
            <w:shd w:val="clear" w:color="auto" w:fill="auto"/>
            <w:vAlign w:val="center"/>
          </w:tcPr>
          <w:p w14:paraId="6979BBFA">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kern w:val="0"/>
                <w:sz w:val="18"/>
                <w:szCs w:val="18"/>
                <w:lang w:bidi="ar"/>
              </w:rPr>
            </w:pPr>
            <w:r>
              <w:rPr>
                <w:rFonts w:hint="eastAsia" w:asciiTheme="majorEastAsia" w:hAnsiTheme="majorEastAsia" w:eastAsiaTheme="majorEastAsia" w:cstheme="majorEastAsia"/>
                <w:b w:val="0"/>
                <w:bCs w:val="0"/>
                <w:color w:val="000000"/>
                <w:kern w:val="0"/>
                <w:sz w:val="18"/>
                <w:szCs w:val="18"/>
                <w:lang w:bidi="ar"/>
              </w:rPr>
              <w:t>特别</w:t>
            </w:r>
          </w:p>
          <w:p w14:paraId="7376BC14">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严重</w:t>
            </w:r>
          </w:p>
        </w:tc>
        <w:tc>
          <w:tcPr>
            <w:tcW w:w="2715" w:type="dxa"/>
            <w:tcBorders>
              <w:top w:val="single" w:color="000000" w:sz="4" w:space="0"/>
              <w:left w:val="single" w:color="000000" w:sz="4" w:space="0"/>
              <w:bottom w:val="single" w:color="auto" w:sz="4" w:space="0"/>
              <w:right w:val="single" w:color="000000" w:sz="4" w:space="0"/>
            </w:tcBorders>
            <w:shd w:val="clear" w:color="auto" w:fill="auto"/>
            <w:vAlign w:val="center"/>
          </w:tcPr>
          <w:p w14:paraId="080E2660">
            <w:pPr>
              <w:keepNext w:val="0"/>
              <w:keepLines w:val="0"/>
              <w:pageBreakBefore w:val="0"/>
              <w:widowControl/>
              <w:kinsoku/>
              <w:wordWrap/>
              <w:overflowPunct/>
              <w:topLinePunct w:val="0"/>
              <w:autoSpaceDE/>
              <w:autoSpaceDN/>
              <w:bidi w:val="0"/>
              <w:adjustRightInd/>
              <w:snapToGrid/>
              <w:spacing w:line="20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w:t>
            </w:r>
            <w:r>
              <w:rPr>
                <w:rFonts w:hint="eastAsia" w:asciiTheme="majorEastAsia" w:hAnsiTheme="majorEastAsia" w:eastAsiaTheme="majorEastAsia" w:cstheme="majorEastAsia"/>
                <w:b w:val="0"/>
                <w:bCs w:val="0"/>
                <w:color w:val="000000"/>
                <w:kern w:val="0"/>
                <w:sz w:val="18"/>
                <w:szCs w:val="18"/>
                <w:lang w:bidi="ar"/>
              </w:rPr>
              <w:t>累计五次及以上为未依法取得水路运输业务经营许可或者超越许可范围的经营者提供水路运输辅助服务的</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A5F4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处二万元以上三万元以下的罚款</w:t>
            </w:r>
          </w:p>
        </w:tc>
      </w:tr>
      <w:tr w14:paraId="759CF9B6">
        <w:tblPrEx>
          <w:tblCellMar>
            <w:top w:w="0" w:type="dxa"/>
            <w:left w:w="108" w:type="dxa"/>
            <w:bottom w:w="0" w:type="dxa"/>
            <w:right w:w="108" w:type="dxa"/>
          </w:tblCellMar>
        </w:tblPrEx>
        <w:trPr>
          <w:trHeight w:val="2153" w:hRule="atLeast"/>
        </w:trPr>
        <w:tc>
          <w:tcPr>
            <w:tcW w:w="58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0A73E23">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2</w:t>
            </w:r>
            <w:r>
              <w:rPr>
                <w:rFonts w:hint="eastAsia" w:asciiTheme="majorEastAsia" w:hAnsiTheme="majorEastAsia" w:eastAsiaTheme="majorEastAsia" w:cstheme="majorEastAsia"/>
                <w:color w:val="000000"/>
                <w:kern w:val="0"/>
                <w:sz w:val="18"/>
                <w:szCs w:val="18"/>
                <w:lang w:val="en-US" w:eastAsia="zh-CN" w:bidi="ar"/>
              </w:rPr>
              <w:t>1</w:t>
            </w:r>
          </w:p>
        </w:tc>
        <w:tc>
          <w:tcPr>
            <w:tcW w:w="165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F76EF7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水路运输辅助业务经营者与船舶所有人、经营人、承租人未订立船舶管理协议或者协议未对船舶海务、机务管理责任做出明确规定</w:t>
            </w:r>
          </w:p>
        </w:tc>
        <w:tc>
          <w:tcPr>
            <w:tcW w:w="303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BD96B8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bCs/>
                <w:color w:val="000000"/>
                <w:kern w:val="0"/>
                <w:sz w:val="18"/>
                <w:szCs w:val="18"/>
                <w:lang w:val="en" w:bidi="ar"/>
              </w:rPr>
            </w:pPr>
            <w:r>
              <w:rPr>
                <w:rFonts w:hint="eastAsia" w:asciiTheme="majorEastAsia" w:hAnsiTheme="majorEastAsia" w:eastAsiaTheme="majorEastAsia" w:cstheme="majorEastAsia"/>
                <w:color w:val="000000"/>
                <w:kern w:val="0"/>
                <w:sz w:val="18"/>
                <w:szCs w:val="18"/>
                <w:lang w:bidi="ar"/>
              </w:rPr>
              <w:t xml:space="preserve">   </w:t>
            </w:r>
            <w:r>
              <w:rPr>
                <w:rFonts w:hint="default" w:asciiTheme="majorEastAsia" w:hAnsiTheme="majorEastAsia" w:eastAsiaTheme="majorEastAsia" w:cstheme="majorEastAsia"/>
                <w:b/>
                <w:bCs/>
                <w:color w:val="000000"/>
                <w:kern w:val="0"/>
                <w:sz w:val="18"/>
                <w:szCs w:val="18"/>
                <w:lang w:val="en" w:bidi="ar"/>
              </w:rPr>
              <w:t>《国内水路运输辅助业管理规定》(交通运输部令2014年第3号)</w:t>
            </w:r>
          </w:p>
          <w:p w14:paraId="0B74354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第十六条  船舶管理业务经营者接受委托提供船舶管理服务，应当与委托人订立书面协议，载明委托双方当事人的权利义务。</w:t>
            </w:r>
          </w:p>
        </w:tc>
        <w:tc>
          <w:tcPr>
            <w:tcW w:w="31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C3C7E9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kern w:val="0"/>
                <w:sz w:val="18"/>
                <w:szCs w:val="18"/>
                <w:lang w:val="en"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w:t>
            </w:r>
            <w:r>
              <w:rPr>
                <w:rFonts w:hint="default" w:asciiTheme="majorEastAsia" w:hAnsiTheme="majorEastAsia" w:eastAsiaTheme="majorEastAsia" w:cstheme="majorEastAsia"/>
                <w:b/>
                <w:bCs/>
                <w:color w:val="000000"/>
                <w:kern w:val="0"/>
                <w:sz w:val="18"/>
                <w:szCs w:val="18"/>
                <w:lang w:val="en" w:bidi="ar"/>
              </w:rPr>
              <w:t>《国内水路运输辅助业管理规定》(交通运输部令2014年第3号)</w:t>
            </w:r>
          </w:p>
          <w:p w14:paraId="5B04E7B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第三十六条第（三）项  水路运输辅助业务经营者违反本规定，有下列行为之一的，由其所在地县级以上人民政府水路运输管理部门责令改正，处2000元以上1万元以下的罚款；一年内累计三次以上违反本规定的，处1万元以上3万元以下的罚款：（三）与船舶所有人、经营人、承租人未订立船舶管理协议或者协议未对船舶海务、机务管理责任做出明确规定。</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032BF630">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较轻</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558D7ED1">
            <w:pPr>
              <w:keepNext w:val="0"/>
              <w:keepLines w:val="0"/>
              <w:pageBreakBefore w:val="0"/>
              <w:widowControl/>
              <w:kinsoku/>
              <w:wordWrap/>
              <w:overflowPunct/>
              <w:topLinePunct w:val="0"/>
              <w:autoSpaceDE/>
              <w:autoSpaceDN/>
              <w:bidi w:val="0"/>
              <w:adjustRightInd/>
              <w:snapToGrid/>
              <w:spacing w:line="200" w:lineRule="exact"/>
              <w:jc w:val="both"/>
              <w:textAlignment w:val="center"/>
              <w:rPr>
                <w:rFonts w:hint="eastAsia" w:asciiTheme="majorEastAsia" w:hAnsiTheme="majorEastAsia" w:eastAsiaTheme="majorEastAsia" w:cstheme="majorEastAsia"/>
                <w:b w:val="0"/>
                <w:bCs w:val="0"/>
                <w:color w:val="000000"/>
                <w:sz w:val="18"/>
                <w:szCs w:val="18"/>
                <w:lang w:eastAsia="zh-CN"/>
              </w:rPr>
            </w:pPr>
            <w:r>
              <w:rPr>
                <w:rFonts w:hint="eastAsia" w:asciiTheme="majorEastAsia" w:hAnsiTheme="majorEastAsia" w:eastAsiaTheme="majorEastAsia" w:cstheme="majorEastAsia"/>
                <w:b w:val="0"/>
                <w:bCs w:val="0"/>
                <w:color w:val="000000"/>
                <w:sz w:val="18"/>
                <w:szCs w:val="18"/>
                <w:lang w:eastAsia="zh-CN"/>
              </w:rPr>
              <w:t>同时满足：</w:t>
            </w:r>
          </w:p>
          <w:p w14:paraId="763EADD3">
            <w:pPr>
              <w:keepNext w:val="0"/>
              <w:keepLines w:val="0"/>
              <w:pageBreakBefore w:val="0"/>
              <w:widowControl/>
              <w:kinsoku/>
              <w:wordWrap/>
              <w:overflowPunct/>
              <w:topLinePunct w:val="0"/>
              <w:autoSpaceDE/>
              <w:autoSpaceDN/>
              <w:bidi w:val="0"/>
              <w:adjustRightInd/>
              <w:snapToGrid/>
              <w:spacing w:line="20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sz w:val="18"/>
                <w:szCs w:val="18"/>
              </w:rPr>
              <w:t>1</w:t>
            </w:r>
            <w:r>
              <w:rPr>
                <w:rFonts w:hint="eastAsia" w:asciiTheme="majorEastAsia" w:hAnsiTheme="majorEastAsia" w:eastAsiaTheme="majorEastAsia" w:cstheme="majorEastAsia"/>
                <w:b w:val="0"/>
                <w:bCs w:val="0"/>
                <w:color w:val="000000"/>
                <w:sz w:val="18"/>
                <w:szCs w:val="18"/>
                <w:lang w:val="en-US" w:eastAsia="zh-CN"/>
              </w:rPr>
              <w:t>.</w:t>
            </w:r>
            <w:r>
              <w:rPr>
                <w:rFonts w:hint="eastAsia" w:asciiTheme="majorEastAsia" w:hAnsiTheme="majorEastAsia" w:eastAsiaTheme="majorEastAsia" w:cstheme="majorEastAsia"/>
                <w:color w:val="auto"/>
                <w:sz w:val="18"/>
                <w:szCs w:val="18"/>
              </w:rPr>
              <w:t>一个自然年度内在本省首次实施违法行为</w:t>
            </w:r>
            <w:r>
              <w:rPr>
                <w:rFonts w:hint="eastAsia" w:asciiTheme="majorEastAsia" w:hAnsiTheme="majorEastAsia" w:eastAsiaTheme="majorEastAsia" w:cstheme="majorEastAsia"/>
                <w:b w:val="0"/>
                <w:bCs w:val="0"/>
                <w:color w:val="000000"/>
                <w:sz w:val="18"/>
                <w:szCs w:val="18"/>
              </w:rPr>
              <w:t>；</w:t>
            </w:r>
          </w:p>
          <w:p w14:paraId="575A8478">
            <w:pPr>
              <w:keepNext w:val="0"/>
              <w:keepLines w:val="0"/>
              <w:pageBreakBefore w:val="0"/>
              <w:widowControl/>
              <w:kinsoku/>
              <w:wordWrap/>
              <w:overflowPunct/>
              <w:topLinePunct w:val="0"/>
              <w:autoSpaceDE/>
              <w:autoSpaceDN/>
              <w:bidi w:val="0"/>
              <w:adjustRightInd/>
              <w:snapToGrid/>
              <w:spacing w:line="20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sz w:val="18"/>
                <w:szCs w:val="18"/>
              </w:rPr>
              <w:t>2.违法行为调查过程中，不存在拒不接受执法部门调查处理、阻碍执法、煽动抗拒执法等妨碍执行公务的行为；</w:t>
            </w:r>
          </w:p>
          <w:p w14:paraId="544C88A8">
            <w:pPr>
              <w:keepNext w:val="0"/>
              <w:keepLines w:val="0"/>
              <w:pageBreakBefore w:val="0"/>
              <w:widowControl/>
              <w:kinsoku/>
              <w:wordWrap/>
              <w:overflowPunct/>
              <w:topLinePunct w:val="0"/>
              <w:autoSpaceDE/>
              <w:autoSpaceDN/>
              <w:bidi w:val="0"/>
              <w:adjustRightInd/>
              <w:snapToGrid/>
              <w:spacing w:line="20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sz w:val="18"/>
                <w:szCs w:val="18"/>
              </w:rPr>
              <w:t>3.危害后果轻微，未发生事故；</w:t>
            </w:r>
          </w:p>
          <w:p w14:paraId="4BA75089">
            <w:pPr>
              <w:keepNext w:val="0"/>
              <w:keepLines w:val="0"/>
              <w:pageBreakBefore w:val="0"/>
              <w:widowControl/>
              <w:kinsoku/>
              <w:wordWrap/>
              <w:overflowPunct/>
              <w:topLinePunct w:val="0"/>
              <w:autoSpaceDE/>
              <w:autoSpaceDN/>
              <w:bidi w:val="0"/>
              <w:adjustRightInd/>
              <w:snapToGrid/>
              <w:spacing w:line="20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sz w:val="18"/>
                <w:szCs w:val="18"/>
              </w:rPr>
              <w:t>4.经责令当场改正或者限期内及时改正且承诺不再实施违法行为。</w:t>
            </w:r>
          </w:p>
        </w:tc>
        <w:tc>
          <w:tcPr>
            <w:tcW w:w="2760" w:type="dxa"/>
            <w:tcBorders>
              <w:top w:val="single" w:color="000000" w:sz="4" w:space="0"/>
              <w:left w:val="single" w:color="auto" w:sz="4" w:space="0"/>
              <w:bottom w:val="single" w:color="000000" w:sz="4" w:space="0"/>
              <w:right w:val="single" w:color="000000" w:sz="4" w:space="0"/>
            </w:tcBorders>
            <w:shd w:val="clear" w:color="auto" w:fill="auto"/>
            <w:vAlign w:val="center"/>
          </w:tcPr>
          <w:p w14:paraId="4047D1F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lang w:eastAsia="zh-CN"/>
              </w:rPr>
            </w:pPr>
            <w:r>
              <w:rPr>
                <w:rFonts w:hint="eastAsia" w:asciiTheme="majorEastAsia" w:hAnsiTheme="majorEastAsia" w:eastAsiaTheme="majorEastAsia" w:cstheme="majorEastAsia"/>
                <w:b w:val="0"/>
                <w:bCs w:val="0"/>
                <w:color w:val="000000"/>
                <w:kern w:val="0"/>
                <w:sz w:val="18"/>
                <w:szCs w:val="18"/>
                <w:lang w:val="en-US" w:eastAsia="zh-CN" w:bidi="ar"/>
              </w:rPr>
              <w:t>不予处罚</w:t>
            </w:r>
          </w:p>
        </w:tc>
      </w:tr>
      <w:tr w14:paraId="6F5FFADB">
        <w:tblPrEx>
          <w:tblCellMar>
            <w:top w:w="0" w:type="dxa"/>
            <w:left w:w="108" w:type="dxa"/>
            <w:bottom w:w="0" w:type="dxa"/>
            <w:right w:w="108" w:type="dxa"/>
          </w:tblCellMar>
        </w:tblPrEx>
        <w:trPr>
          <w:trHeight w:val="1222" w:hRule="atLeast"/>
        </w:trPr>
        <w:tc>
          <w:tcPr>
            <w:tcW w:w="58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D8178BD">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1C6C7F5">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146D155">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7C3C819">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35103C64">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一般</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688C7012">
            <w:pPr>
              <w:keepNext w:val="0"/>
              <w:keepLines w:val="0"/>
              <w:pageBreakBefore w:val="0"/>
              <w:widowControl/>
              <w:kinsoku/>
              <w:wordWrap/>
              <w:overflowPunct/>
              <w:topLinePunct w:val="0"/>
              <w:autoSpaceDE/>
              <w:autoSpaceDN/>
              <w:bidi w:val="0"/>
              <w:adjustRightInd/>
              <w:snapToGrid/>
              <w:spacing w:line="20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在本省两</w:t>
            </w:r>
            <w:r>
              <w:rPr>
                <w:rFonts w:hint="eastAsia" w:asciiTheme="majorEastAsia" w:hAnsiTheme="majorEastAsia" w:eastAsiaTheme="majorEastAsia" w:cstheme="majorEastAsia"/>
                <w:b w:val="0"/>
                <w:bCs w:val="0"/>
                <w:color w:val="000000"/>
                <w:kern w:val="0"/>
                <w:sz w:val="18"/>
                <w:szCs w:val="18"/>
                <w:lang w:bidi="ar"/>
              </w:rPr>
              <w:t>次</w:t>
            </w:r>
            <w:r>
              <w:rPr>
                <w:rFonts w:hint="eastAsia" w:asciiTheme="majorEastAsia" w:hAnsiTheme="majorEastAsia" w:eastAsiaTheme="majorEastAsia" w:cstheme="majorEastAsia"/>
                <w:b w:val="0"/>
                <w:bCs w:val="0"/>
                <w:color w:val="000000"/>
                <w:kern w:val="0"/>
                <w:sz w:val="18"/>
                <w:szCs w:val="18"/>
                <w:lang w:val="en-US" w:eastAsia="zh-CN" w:bidi="ar"/>
              </w:rPr>
              <w:t>以下</w:t>
            </w:r>
            <w:r>
              <w:rPr>
                <w:rFonts w:hint="eastAsia" w:asciiTheme="majorEastAsia" w:hAnsiTheme="majorEastAsia" w:eastAsiaTheme="majorEastAsia" w:cstheme="majorEastAsia"/>
                <w:b w:val="0"/>
                <w:bCs w:val="0"/>
                <w:color w:val="000000"/>
                <w:kern w:val="0"/>
                <w:sz w:val="18"/>
                <w:szCs w:val="18"/>
                <w:lang w:bidi="ar"/>
              </w:rPr>
              <w:t>与船舶所有人、经营人、承租人未订立船舶管理协议或者协议未对船舶海务、机务管理责任做出明确规定的</w:t>
            </w:r>
          </w:p>
        </w:tc>
        <w:tc>
          <w:tcPr>
            <w:tcW w:w="2760" w:type="dxa"/>
            <w:tcBorders>
              <w:top w:val="single" w:color="000000" w:sz="4" w:space="0"/>
              <w:left w:val="single" w:color="auto" w:sz="4" w:space="0"/>
              <w:bottom w:val="single" w:color="000000" w:sz="4" w:space="0"/>
              <w:right w:val="single" w:color="000000" w:sz="4" w:space="0"/>
            </w:tcBorders>
            <w:shd w:val="clear" w:color="auto" w:fill="auto"/>
            <w:vAlign w:val="center"/>
          </w:tcPr>
          <w:p w14:paraId="33477C0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w:t>
            </w:r>
            <w:r>
              <w:rPr>
                <w:rFonts w:hint="eastAsia" w:asciiTheme="majorEastAsia" w:hAnsiTheme="majorEastAsia" w:eastAsiaTheme="majorEastAsia" w:cstheme="majorEastAsia"/>
                <w:b w:val="0"/>
                <w:bCs w:val="0"/>
                <w:color w:val="000000"/>
                <w:kern w:val="0"/>
                <w:sz w:val="18"/>
                <w:szCs w:val="18"/>
                <w:lang w:val="en-US" w:eastAsia="zh-CN" w:bidi="ar"/>
              </w:rPr>
              <w:t>二</w:t>
            </w:r>
            <w:r>
              <w:rPr>
                <w:rFonts w:hint="eastAsia" w:asciiTheme="majorEastAsia" w:hAnsiTheme="majorEastAsia" w:eastAsiaTheme="majorEastAsia" w:cstheme="majorEastAsia"/>
                <w:b w:val="0"/>
                <w:bCs w:val="0"/>
                <w:color w:val="000000"/>
                <w:kern w:val="0"/>
                <w:sz w:val="18"/>
                <w:szCs w:val="18"/>
                <w:lang w:bidi="ar"/>
              </w:rPr>
              <w:t>千元以上一万元</w:t>
            </w:r>
            <w:r>
              <w:rPr>
                <w:rFonts w:hint="eastAsia" w:asciiTheme="majorEastAsia" w:hAnsiTheme="majorEastAsia" w:eastAsiaTheme="majorEastAsia" w:cstheme="majorEastAsia"/>
                <w:b w:val="0"/>
                <w:bCs w:val="0"/>
                <w:color w:val="000000"/>
                <w:kern w:val="0"/>
                <w:sz w:val="18"/>
                <w:szCs w:val="18"/>
                <w:lang w:val="en-US" w:eastAsia="zh-CN" w:bidi="ar"/>
              </w:rPr>
              <w:t>以下的</w:t>
            </w:r>
            <w:r>
              <w:rPr>
                <w:rFonts w:hint="eastAsia" w:asciiTheme="majorEastAsia" w:hAnsiTheme="majorEastAsia" w:eastAsiaTheme="majorEastAsia" w:cstheme="majorEastAsia"/>
                <w:b w:val="0"/>
                <w:bCs w:val="0"/>
                <w:color w:val="000000"/>
                <w:kern w:val="0"/>
                <w:sz w:val="18"/>
                <w:szCs w:val="18"/>
                <w:lang w:bidi="ar"/>
              </w:rPr>
              <w:t>罚款</w:t>
            </w:r>
          </w:p>
        </w:tc>
      </w:tr>
      <w:tr w14:paraId="235CD981">
        <w:tblPrEx>
          <w:tblCellMar>
            <w:top w:w="0" w:type="dxa"/>
            <w:left w:w="108" w:type="dxa"/>
            <w:bottom w:w="0" w:type="dxa"/>
            <w:right w:w="108" w:type="dxa"/>
          </w:tblCellMar>
        </w:tblPrEx>
        <w:trPr>
          <w:trHeight w:val="1127" w:hRule="atLeast"/>
        </w:trPr>
        <w:tc>
          <w:tcPr>
            <w:tcW w:w="58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2E9121D">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8F0EB24">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F4D6891">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80DFE67">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78462EBE">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较重</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37FFE2C5">
            <w:pPr>
              <w:keepNext w:val="0"/>
              <w:keepLines w:val="0"/>
              <w:pageBreakBefore w:val="0"/>
              <w:widowControl/>
              <w:kinsoku/>
              <w:wordWrap/>
              <w:overflowPunct/>
              <w:topLinePunct w:val="0"/>
              <w:autoSpaceDE/>
              <w:autoSpaceDN/>
              <w:bidi w:val="0"/>
              <w:adjustRightInd/>
              <w:snapToGrid/>
              <w:spacing w:line="20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w:t>
            </w:r>
            <w:r>
              <w:rPr>
                <w:rFonts w:hint="eastAsia" w:asciiTheme="majorEastAsia" w:hAnsiTheme="majorEastAsia" w:eastAsiaTheme="majorEastAsia" w:cstheme="majorEastAsia"/>
                <w:b w:val="0"/>
                <w:bCs w:val="0"/>
                <w:color w:val="000000"/>
                <w:kern w:val="0"/>
                <w:sz w:val="18"/>
                <w:szCs w:val="18"/>
                <w:lang w:bidi="ar"/>
              </w:rPr>
              <w:t>累计三次与船舶所有人、经营人、承租人未订立船舶管理协议或者协议未对船舶海务、机务管理责任做出明确规定相关规定的</w:t>
            </w:r>
          </w:p>
        </w:tc>
        <w:tc>
          <w:tcPr>
            <w:tcW w:w="2760" w:type="dxa"/>
            <w:tcBorders>
              <w:top w:val="single" w:color="000000" w:sz="4" w:space="0"/>
              <w:left w:val="single" w:color="auto" w:sz="4" w:space="0"/>
              <w:bottom w:val="single" w:color="000000" w:sz="4" w:space="0"/>
              <w:right w:val="single" w:color="000000" w:sz="4" w:space="0"/>
            </w:tcBorders>
            <w:shd w:val="clear" w:color="auto" w:fill="auto"/>
            <w:vAlign w:val="center"/>
          </w:tcPr>
          <w:p w14:paraId="755B63A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处一万元以上少于一万五千元的罚款</w:t>
            </w:r>
          </w:p>
        </w:tc>
      </w:tr>
      <w:tr w14:paraId="5CBF7B00">
        <w:tblPrEx>
          <w:tblCellMar>
            <w:top w:w="0" w:type="dxa"/>
            <w:left w:w="108" w:type="dxa"/>
            <w:bottom w:w="0" w:type="dxa"/>
            <w:right w:w="108" w:type="dxa"/>
          </w:tblCellMar>
        </w:tblPrEx>
        <w:tc>
          <w:tcPr>
            <w:tcW w:w="58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6C2B9AE">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98722BF">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F62EB89">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B131A14">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0C71F3C7">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严重</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66E3C9FF">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w:t>
            </w:r>
            <w:r>
              <w:rPr>
                <w:rFonts w:hint="eastAsia" w:asciiTheme="majorEastAsia" w:hAnsiTheme="majorEastAsia" w:eastAsiaTheme="majorEastAsia" w:cstheme="majorEastAsia"/>
                <w:b w:val="0"/>
                <w:bCs w:val="0"/>
                <w:color w:val="000000"/>
                <w:kern w:val="0"/>
                <w:sz w:val="18"/>
                <w:szCs w:val="18"/>
                <w:lang w:bidi="ar"/>
              </w:rPr>
              <w:t>累计四次与船舶所有人、经营人、承租人未订立船舶管理协议或者协议未对船舶海务、机务管理责任做出明确规定的</w:t>
            </w:r>
          </w:p>
        </w:tc>
        <w:tc>
          <w:tcPr>
            <w:tcW w:w="2760" w:type="dxa"/>
            <w:tcBorders>
              <w:top w:val="single" w:color="000000" w:sz="4" w:space="0"/>
              <w:left w:val="single" w:color="auto" w:sz="4" w:space="0"/>
              <w:bottom w:val="single" w:color="000000" w:sz="4" w:space="0"/>
              <w:right w:val="single" w:color="000000" w:sz="4" w:space="0"/>
            </w:tcBorders>
            <w:shd w:val="clear" w:color="auto" w:fill="auto"/>
            <w:vAlign w:val="center"/>
          </w:tcPr>
          <w:p w14:paraId="4E8FB0A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处一万五千元以上少于二万元的罚款</w:t>
            </w:r>
          </w:p>
        </w:tc>
      </w:tr>
      <w:tr w14:paraId="5B759BF8">
        <w:tblPrEx>
          <w:tblCellMar>
            <w:top w:w="0" w:type="dxa"/>
            <w:left w:w="108" w:type="dxa"/>
            <w:bottom w:w="0" w:type="dxa"/>
            <w:right w:w="108" w:type="dxa"/>
          </w:tblCellMar>
        </w:tblPrEx>
        <w:tc>
          <w:tcPr>
            <w:tcW w:w="58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23E71AE">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35B82C1">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06641F0">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A272FA8">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1767B5F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kern w:val="0"/>
                <w:sz w:val="18"/>
                <w:szCs w:val="18"/>
                <w:lang w:bidi="ar"/>
              </w:rPr>
            </w:pPr>
            <w:r>
              <w:rPr>
                <w:rFonts w:hint="eastAsia" w:asciiTheme="majorEastAsia" w:hAnsiTheme="majorEastAsia" w:eastAsiaTheme="majorEastAsia" w:cstheme="majorEastAsia"/>
                <w:b w:val="0"/>
                <w:bCs w:val="0"/>
                <w:color w:val="000000"/>
                <w:kern w:val="0"/>
                <w:sz w:val="18"/>
                <w:szCs w:val="18"/>
                <w:lang w:bidi="ar"/>
              </w:rPr>
              <w:t>特别</w:t>
            </w:r>
          </w:p>
          <w:p w14:paraId="0A844B74">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严重</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702C994A">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w:t>
            </w:r>
            <w:r>
              <w:rPr>
                <w:rFonts w:hint="eastAsia" w:asciiTheme="majorEastAsia" w:hAnsiTheme="majorEastAsia" w:eastAsiaTheme="majorEastAsia" w:cstheme="majorEastAsia"/>
                <w:b w:val="0"/>
                <w:bCs w:val="0"/>
                <w:color w:val="000000"/>
                <w:kern w:val="0"/>
                <w:sz w:val="18"/>
                <w:szCs w:val="18"/>
                <w:lang w:bidi="ar"/>
              </w:rPr>
              <w:t>累计五次及以上与船舶所有人、经营人、承租人未订立船舶管理协议或者协议未对船舶海务、机务管理责任做出明确规定的</w:t>
            </w:r>
          </w:p>
        </w:tc>
        <w:tc>
          <w:tcPr>
            <w:tcW w:w="2760" w:type="dxa"/>
            <w:tcBorders>
              <w:top w:val="single" w:color="000000" w:sz="4" w:space="0"/>
              <w:left w:val="single" w:color="auto" w:sz="4" w:space="0"/>
              <w:bottom w:val="single" w:color="auto" w:sz="4" w:space="0"/>
              <w:right w:val="single" w:color="000000" w:sz="4" w:space="0"/>
            </w:tcBorders>
            <w:shd w:val="clear" w:color="auto" w:fill="auto"/>
            <w:vAlign w:val="center"/>
          </w:tcPr>
          <w:p w14:paraId="181E134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处二万元以上三万元以下的罚款</w:t>
            </w:r>
          </w:p>
        </w:tc>
      </w:tr>
      <w:tr w14:paraId="5F805719">
        <w:tblPrEx>
          <w:tblCellMar>
            <w:top w:w="0" w:type="dxa"/>
            <w:left w:w="108" w:type="dxa"/>
            <w:bottom w:w="0" w:type="dxa"/>
            <w:right w:w="108" w:type="dxa"/>
          </w:tblCellMar>
        </w:tblPrEx>
        <w:trPr>
          <w:trHeight w:val="2540" w:hRule="atLeast"/>
        </w:trPr>
        <w:tc>
          <w:tcPr>
            <w:tcW w:w="58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6424DE3">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2</w:t>
            </w:r>
            <w:r>
              <w:rPr>
                <w:rFonts w:hint="eastAsia" w:asciiTheme="majorEastAsia" w:hAnsiTheme="majorEastAsia" w:eastAsiaTheme="majorEastAsia" w:cstheme="majorEastAsia"/>
                <w:color w:val="000000"/>
                <w:kern w:val="0"/>
                <w:sz w:val="18"/>
                <w:szCs w:val="18"/>
                <w:lang w:val="en-US" w:eastAsia="zh-CN" w:bidi="ar"/>
              </w:rPr>
              <w:t>2</w:t>
            </w:r>
          </w:p>
        </w:tc>
        <w:tc>
          <w:tcPr>
            <w:tcW w:w="165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1F6AE9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水路运输辅助业务经营者未订立书面合同、强行代理或者代办业务</w:t>
            </w:r>
          </w:p>
        </w:tc>
        <w:tc>
          <w:tcPr>
            <w:tcW w:w="303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958078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kern w:val="0"/>
                <w:sz w:val="18"/>
                <w:szCs w:val="18"/>
                <w:lang w:val="en" w:bidi="ar"/>
              </w:rPr>
            </w:pPr>
            <w:r>
              <w:rPr>
                <w:rFonts w:hint="eastAsia" w:asciiTheme="majorEastAsia" w:hAnsiTheme="majorEastAsia" w:eastAsiaTheme="majorEastAsia" w:cstheme="majorEastAsia"/>
                <w:color w:val="000000"/>
                <w:kern w:val="0"/>
                <w:sz w:val="18"/>
                <w:szCs w:val="18"/>
                <w:lang w:bidi="ar"/>
              </w:rPr>
              <w:t xml:space="preserve">   </w:t>
            </w:r>
            <w:r>
              <w:rPr>
                <w:rFonts w:hint="default" w:asciiTheme="majorEastAsia" w:hAnsiTheme="majorEastAsia" w:eastAsiaTheme="majorEastAsia" w:cstheme="majorEastAsia"/>
                <w:b/>
                <w:bCs/>
                <w:color w:val="000000"/>
                <w:kern w:val="0"/>
                <w:sz w:val="18"/>
                <w:szCs w:val="18"/>
                <w:lang w:val="en" w:bidi="ar"/>
              </w:rPr>
              <w:t>《国内水路运输辅助业管理规定》(交通运输部令2014年第3号)</w:t>
            </w:r>
          </w:p>
          <w:p w14:paraId="746DA1E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第二十二条  水路运输辅助业务经营者不得有以下行为：（三）未订立书面合同、强行代理或者代办业务。</w:t>
            </w:r>
          </w:p>
        </w:tc>
        <w:tc>
          <w:tcPr>
            <w:tcW w:w="31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A09B3B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kern w:val="0"/>
                <w:sz w:val="18"/>
                <w:szCs w:val="18"/>
                <w:lang w:val="en" w:bidi="ar"/>
              </w:rPr>
            </w:pPr>
            <w:r>
              <w:rPr>
                <w:rFonts w:hint="eastAsia" w:asciiTheme="majorEastAsia" w:hAnsiTheme="majorEastAsia" w:eastAsiaTheme="majorEastAsia" w:cstheme="majorEastAsia"/>
                <w:color w:val="000000"/>
                <w:kern w:val="0"/>
                <w:sz w:val="18"/>
                <w:szCs w:val="18"/>
                <w:lang w:bidi="ar"/>
              </w:rPr>
              <w:t xml:space="preserve">   </w:t>
            </w:r>
            <w:r>
              <w:rPr>
                <w:rFonts w:hint="default" w:asciiTheme="majorEastAsia" w:hAnsiTheme="majorEastAsia" w:eastAsiaTheme="majorEastAsia" w:cstheme="majorEastAsia"/>
                <w:b/>
                <w:bCs/>
                <w:color w:val="000000"/>
                <w:kern w:val="0"/>
                <w:sz w:val="18"/>
                <w:szCs w:val="18"/>
                <w:lang w:val="en" w:bidi="ar"/>
              </w:rPr>
              <w:t>《国内水路运输辅助业管理规定》(交通运输部令2014年第3号)</w:t>
            </w:r>
          </w:p>
          <w:p w14:paraId="763C990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第三十六条第（四）项  水路运输辅助业务经营者违反本规定，有下列行为之一的，由其所在地县级以上人民政府水路运输管理部门责令改正，处2000元以上1万元以下的罚款；一年内累计三次以上违反本规定的，处1万元以上3万元以下的罚款：（四）未订立书面合同、强行代理或者代办业务。</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71C50255">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较轻</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5E9384A1">
            <w:pPr>
              <w:widowControl/>
              <w:spacing w:line="240" w:lineRule="exact"/>
              <w:jc w:val="both"/>
              <w:textAlignment w:val="center"/>
            </w:pPr>
            <w:r>
              <w:rPr>
                <w:rFonts w:hint="eastAsia" w:asciiTheme="majorEastAsia" w:hAnsiTheme="majorEastAsia" w:eastAsiaTheme="majorEastAsia" w:cstheme="majorEastAsia"/>
                <w:b w:val="0"/>
                <w:bCs w:val="0"/>
                <w:color w:val="000000"/>
                <w:kern w:val="0"/>
                <w:sz w:val="18"/>
                <w:szCs w:val="18"/>
                <w:lang w:eastAsia="zh-CN" w:bidi="ar"/>
              </w:rPr>
              <w:t>同时满足：</w:t>
            </w:r>
          </w:p>
          <w:p w14:paraId="1D027ED5">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1.一个自然年度内在本省首次实施违法行为；</w:t>
            </w:r>
          </w:p>
          <w:p w14:paraId="25EF4A57">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2.违法行为调查过程中，不存在拒不接受执法部门调查处理、阻碍执法、煽动抗拒执法等妨碍执行公务的行为；</w:t>
            </w:r>
          </w:p>
          <w:p w14:paraId="5916E946">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3.危害后果轻微，未发生事故；</w:t>
            </w:r>
          </w:p>
          <w:p w14:paraId="048B18B6">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color w:val="000000"/>
                <w:kern w:val="0"/>
                <w:sz w:val="18"/>
                <w:szCs w:val="18"/>
                <w:lang w:bidi="ar"/>
              </w:rPr>
              <w:t>4.经责令当场改正或者限期内及时改正，且承诺不再实施违法行为。</w:t>
            </w:r>
          </w:p>
        </w:tc>
        <w:tc>
          <w:tcPr>
            <w:tcW w:w="2760" w:type="dxa"/>
            <w:tcBorders>
              <w:top w:val="single" w:color="auto" w:sz="4" w:space="0"/>
              <w:left w:val="single" w:color="auto" w:sz="4" w:space="0"/>
              <w:bottom w:val="single" w:color="auto" w:sz="4" w:space="0"/>
              <w:right w:val="single" w:color="auto" w:sz="4" w:space="0"/>
            </w:tcBorders>
            <w:shd w:val="clear" w:color="auto" w:fill="auto"/>
            <w:vAlign w:val="center"/>
          </w:tcPr>
          <w:p w14:paraId="0CBF4AB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lang w:eastAsia="zh-CN"/>
              </w:rPr>
            </w:pPr>
            <w:r>
              <w:rPr>
                <w:rFonts w:hint="eastAsia" w:asciiTheme="majorEastAsia" w:hAnsiTheme="majorEastAsia" w:eastAsiaTheme="majorEastAsia" w:cstheme="majorEastAsia"/>
                <w:b w:val="0"/>
                <w:bCs w:val="0"/>
                <w:color w:val="000000"/>
                <w:kern w:val="0"/>
                <w:sz w:val="18"/>
                <w:szCs w:val="18"/>
                <w:lang w:val="en-US" w:eastAsia="zh-CN" w:bidi="ar"/>
              </w:rPr>
              <w:t>不予处罚</w:t>
            </w:r>
          </w:p>
        </w:tc>
      </w:tr>
      <w:tr w14:paraId="0BDDF49C">
        <w:tblPrEx>
          <w:tblCellMar>
            <w:top w:w="0" w:type="dxa"/>
            <w:left w:w="108" w:type="dxa"/>
            <w:bottom w:w="0" w:type="dxa"/>
            <w:right w:w="108" w:type="dxa"/>
          </w:tblCellMar>
        </w:tblPrEx>
        <w:trPr>
          <w:trHeight w:val="967"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CF6A99E">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3BF953A7">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12D098B">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13223D6">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4904B2E0">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一般</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79EA23C4">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在本省两次以下</w:t>
            </w:r>
            <w:r>
              <w:rPr>
                <w:rFonts w:hint="eastAsia" w:asciiTheme="majorEastAsia" w:hAnsiTheme="majorEastAsia" w:eastAsiaTheme="majorEastAsia" w:cstheme="majorEastAsia"/>
                <w:b w:val="0"/>
                <w:bCs w:val="0"/>
                <w:color w:val="000000"/>
                <w:kern w:val="0"/>
                <w:sz w:val="18"/>
                <w:szCs w:val="18"/>
                <w:lang w:bidi="ar"/>
              </w:rPr>
              <w:t>未订立书面合同、强行代理或者代办业务的</w:t>
            </w:r>
          </w:p>
        </w:tc>
        <w:tc>
          <w:tcPr>
            <w:tcW w:w="2760" w:type="dxa"/>
            <w:tcBorders>
              <w:top w:val="single" w:color="auto" w:sz="4" w:space="0"/>
              <w:left w:val="single" w:color="auto" w:sz="4" w:space="0"/>
              <w:bottom w:val="single" w:color="auto" w:sz="4" w:space="0"/>
              <w:right w:val="single" w:color="auto" w:sz="4" w:space="0"/>
            </w:tcBorders>
            <w:shd w:val="clear" w:color="auto" w:fill="auto"/>
            <w:vAlign w:val="center"/>
          </w:tcPr>
          <w:p w14:paraId="77C6E72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w:t>
            </w:r>
            <w:r>
              <w:rPr>
                <w:rFonts w:hint="eastAsia" w:asciiTheme="majorEastAsia" w:hAnsiTheme="majorEastAsia" w:eastAsiaTheme="majorEastAsia" w:cstheme="majorEastAsia"/>
                <w:b w:val="0"/>
                <w:bCs w:val="0"/>
                <w:color w:val="000000"/>
                <w:kern w:val="0"/>
                <w:sz w:val="18"/>
                <w:szCs w:val="18"/>
                <w:lang w:val="en-US" w:eastAsia="zh-CN" w:bidi="ar"/>
              </w:rPr>
              <w:t>二</w:t>
            </w:r>
            <w:r>
              <w:rPr>
                <w:rFonts w:hint="eastAsia" w:asciiTheme="majorEastAsia" w:hAnsiTheme="majorEastAsia" w:eastAsiaTheme="majorEastAsia" w:cstheme="majorEastAsia"/>
                <w:b w:val="0"/>
                <w:bCs w:val="0"/>
                <w:color w:val="000000"/>
                <w:kern w:val="0"/>
                <w:sz w:val="18"/>
                <w:szCs w:val="18"/>
                <w:lang w:bidi="ar"/>
              </w:rPr>
              <w:t>千元以上一万元</w:t>
            </w:r>
            <w:r>
              <w:rPr>
                <w:rFonts w:hint="eastAsia" w:asciiTheme="majorEastAsia" w:hAnsiTheme="majorEastAsia" w:eastAsiaTheme="majorEastAsia" w:cstheme="majorEastAsia"/>
                <w:b w:val="0"/>
                <w:bCs w:val="0"/>
                <w:color w:val="000000"/>
                <w:kern w:val="0"/>
                <w:sz w:val="18"/>
                <w:szCs w:val="18"/>
                <w:lang w:val="en-US" w:eastAsia="zh-CN" w:bidi="ar"/>
              </w:rPr>
              <w:t>以下的</w:t>
            </w:r>
            <w:r>
              <w:rPr>
                <w:rFonts w:hint="eastAsia" w:asciiTheme="majorEastAsia" w:hAnsiTheme="majorEastAsia" w:eastAsiaTheme="majorEastAsia" w:cstheme="majorEastAsia"/>
                <w:b w:val="0"/>
                <w:bCs w:val="0"/>
                <w:color w:val="000000"/>
                <w:kern w:val="0"/>
                <w:sz w:val="18"/>
                <w:szCs w:val="18"/>
                <w:lang w:bidi="ar"/>
              </w:rPr>
              <w:t>罚款</w:t>
            </w:r>
          </w:p>
        </w:tc>
      </w:tr>
      <w:tr w14:paraId="3BD6865F">
        <w:tblPrEx>
          <w:tblCellMar>
            <w:top w:w="0" w:type="dxa"/>
            <w:left w:w="108" w:type="dxa"/>
            <w:bottom w:w="0" w:type="dxa"/>
            <w:right w:w="108" w:type="dxa"/>
          </w:tblCellMar>
        </w:tblPrEx>
        <w:trPr>
          <w:trHeight w:val="877"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40D0925">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5E5E7574">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CE51A3D">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838F9CD">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76244F64">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较重</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35D26764">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w:t>
            </w:r>
            <w:r>
              <w:rPr>
                <w:rFonts w:hint="eastAsia" w:asciiTheme="majorEastAsia" w:hAnsiTheme="majorEastAsia" w:eastAsiaTheme="majorEastAsia" w:cstheme="majorEastAsia"/>
                <w:b w:val="0"/>
                <w:bCs w:val="0"/>
                <w:color w:val="000000"/>
                <w:kern w:val="0"/>
                <w:sz w:val="18"/>
                <w:szCs w:val="18"/>
                <w:lang w:bidi="ar"/>
              </w:rPr>
              <w:t>累计三次未订立书面合同、强行代理或者代办业务的</w:t>
            </w:r>
          </w:p>
        </w:tc>
        <w:tc>
          <w:tcPr>
            <w:tcW w:w="2760" w:type="dxa"/>
            <w:tcBorders>
              <w:top w:val="single" w:color="auto" w:sz="4" w:space="0"/>
              <w:left w:val="single" w:color="auto" w:sz="4" w:space="0"/>
              <w:bottom w:val="single" w:color="auto" w:sz="4" w:space="0"/>
              <w:right w:val="single" w:color="auto" w:sz="4" w:space="0"/>
            </w:tcBorders>
            <w:shd w:val="clear" w:color="auto" w:fill="auto"/>
            <w:vAlign w:val="center"/>
          </w:tcPr>
          <w:p w14:paraId="3BC9179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处一万元以上少于一万五千元的罚款</w:t>
            </w:r>
          </w:p>
        </w:tc>
      </w:tr>
      <w:tr w14:paraId="052D72EB">
        <w:tblPrEx>
          <w:tblCellMar>
            <w:top w:w="0" w:type="dxa"/>
            <w:left w:w="108" w:type="dxa"/>
            <w:bottom w:w="0" w:type="dxa"/>
            <w:right w:w="108" w:type="dxa"/>
          </w:tblCellMar>
        </w:tblPrEx>
        <w:trPr>
          <w:trHeight w:val="941"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0CDADCA">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6A0C27DF">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00C6D5E">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A0F52F1">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6F84788D">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严重</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62A59F76">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w:t>
            </w:r>
            <w:r>
              <w:rPr>
                <w:rFonts w:hint="eastAsia" w:asciiTheme="majorEastAsia" w:hAnsiTheme="majorEastAsia" w:eastAsiaTheme="majorEastAsia" w:cstheme="majorEastAsia"/>
                <w:b w:val="0"/>
                <w:bCs w:val="0"/>
                <w:color w:val="000000"/>
                <w:kern w:val="0"/>
                <w:sz w:val="18"/>
                <w:szCs w:val="18"/>
                <w:lang w:bidi="ar"/>
              </w:rPr>
              <w:t>累计四次未订立书面合同、强行代理或者代办业务的</w:t>
            </w:r>
          </w:p>
        </w:tc>
        <w:tc>
          <w:tcPr>
            <w:tcW w:w="2760" w:type="dxa"/>
            <w:tcBorders>
              <w:top w:val="single" w:color="auto" w:sz="4" w:space="0"/>
              <w:left w:val="single" w:color="auto" w:sz="4" w:space="0"/>
              <w:bottom w:val="single" w:color="auto" w:sz="4" w:space="0"/>
              <w:right w:val="single" w:color="auto" w:sz="4" w:space="0"/>
            </w:tcBorders>
            <w:shd w:val="clear" w:color="auto" w:fill="auto"/>
            <w:vAlign w:val="center"/>
          </w:tcPr>
          <w:p w14:paraId="119A39D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处一万五千元以上少于二万元的罚款</w:t>
            </w:r>
          </w:p>
        </w:tc>
      </w:tr>
      <w:tr w14:paraId="1E4289E2">
        <w:tblPrEx>
          <w:tblCellMar>
            <w:top w:w="0" w:type="dxa"/>
            <w:left w:w="108" w:type="dxa"/>
            <w:bottom w:w="0" w:type="dxa"/>
            <w:right w:w="108" w:type="dxa"/>
          </w:tblCellMar>
        </w:tblPrEx>
        <w:trPr>
          <w:trHeight w:val="891"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224FD28">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68693764">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C61C242">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3295117">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1A1600A5">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kern w:val="0"/>
                <w:sz w:val="18"/>
                <w:szCs w:val="18"/>
                <w:lang w:bidi="ar"/>
              </w:rPr>
            </w:pPr>
            <w:r>
              <w:rPr>
                <w:rFonts w:hint="eastAsia" w:asciiTheme="majorEastAsia" w:hAnsiTheme="majorEastAsia" w:eastAsiaTheme="majorEastAsia" w:cstheme="majorEastAsia"/>
                <w:b w:val="0"/>
                <w:bCs w:val="0"/>
                <w:color w:val="000000"/>
                <w:kern w:val="0"/>
                <w:sz w:val="18"/>
                <w:szCs w:val="18"/>
                <w:lang w:bidi="ar"/>
              </w:rPr>
              <w:t>特别</w:t>
            </w:r>
          </w:p>
          <w:p w14:paraId="04C45E6A">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严重</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7A0C8F2D">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w:t>
            </w:r>
            <w:r>
              <w:rPr>
                <w:rFonts w:hint="eastAsia" w:asciiTheme="majorEastAsia" w:hAnsiTheme="majorEastAsia" w:eastAsiaTheme="majorEastAsia" w:cstheme="majorEastAsia"/>
                <w:b w:val="0"/>
                <w:bCs w:val="0"/>
                <w:color w:val="000000"/>
                <w:kern w:val="0"/>
                <w:sz w:val="18"/>
                <w:szCs w:val="18"/>
                <w:lang w:bidi="ar"/>
              </w:rPr>
              <w:t>累计五次及以上未订立书面合同、强行代理或者代办业务的</w:t>
            </w:r>
          </w:p>
        </w:tc>
        <w:tc>
          <w:tcPr>
            <w:tcW w:w="2760" w:type="dxa"/>
            <w:tcBorders>
              <w:top w:val="single" w:color="auto" w:sz="4" w:space="0"/>
              <w:left w:val="single" w:color="auto" w:sz="4" w:space="0"/>
              <w:bottom w:val="single" w:color="auto" w:sz="4" w:space="0"/>
              <w:right w:val="single" w:color="auto" w:sz="4" w:space="0"/>
            </w:tcBorders>
            <w:shd w:val="clear" w:color="auto" w:fill="auto"/>
            <w:vAlign w:val="center"/>
          </w:tcPr>
          <w:p w14:paraId="7F11C55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处二万元以上三万元以下的罚款</w:t>
            </w:r>
          </w:p>
        </w:tc>
      </w:tr>
      <w:tr w14:paraId="747C98EE">
        <w:tblPrEx>
          <w:tblCellMar>
            <w:top w:w="0" w:type="dxa"/>
            <w:left w:w="108" w:type="dxa"/>
            <w:bottom w:w="0" w:type="dxa"/>
            <w:right w:w="108" w:type="dxa"/>
          </w:tblCellMar>
        </w:tblPrEx>
        <w:trPr>
          <w:trHeight w:val="564" w:hRule="atLeast"/>
        </w:trPr>
        <w:tc>
          <w:tcPr>
            <w:tcW w:w="58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1410F2E">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2</w:t>
            </w:r>
            <w:r>
              <w:rPr>
                <w:rFonts w:hint="eastAsia" w:asciiTheme="majorEastAsia" w:hAnsiTheme="majorEastAsia" w:eastAsiaTheme="majorEastAsia" w:cstheme="majorEastAsia"/>
                <w:color w:val="000000"/>
                <w:kern w:val="0"/>
                <w:sz w:val="18"/>
                <w:szCs w:val="18"/>
                <w:lang w:val="en-US" w:eastAsia="zh-CN" w:bidi="ar"/>
              </w:rPr>
              <w:t>3</w:t>
            </w:r>
          </w:p>
        </w:tc>
        <w:tc>
          <w:tcPr>
            <w:tcW w:w="1656" w:type="dxa"/>
            <w:vMerge w:val="restart"/>
            <w:tcBorders>
              <w:top w:val="single" w:color="auto" w:sz="4" w:space="0"/>
              <w:left w:val="single" w:color="000000" w:sz="4" w:space="0"/>
              <w:bottom w:val="single" w:color="auto" w:sz="4" w:space="0"/>
              <w:right w:val="single" w:color="auto" w:sz="4" w:space="0"/>
            </w:tcBorders>
            <w:shd w:val="clear" w:color="auto" w:fill="auto"/>
            <w:vAlign w:val="center"/>
          </w:tcPr>
          <w:p w14:paraId="565ADE9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水路运输辅助业务经营者滥用优势地位，限制委托人选择其他代理或者船舶管理服务提供者</w:t>
            </w:r>
          </w:p>
        </w:tc>
        <w:tc>
          <w:tcPr>
            <w:tcW w:w="303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3982F3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kern w:val="0"/>
                <w:sz w:val="18"/>
                <w:szCs w:val="18"/>
                <w:lang w:val="en"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w:t>
            </w:r>
            <w:r>
              <w:rPr>
                <w:rFonts w:hint="default" w:asciiTheme="majorEastAsia" w:hAnsiTheme="majorEastAsia" w:eastAsiaTheme="majorEastAsia" w:cstheme="majorEastAsia"/>
                <w:b/>
                <w:bCs/>
                <w:color w:val="000000"/>
                <w:kern w:val="0"/>
                <w:sz w:val="18"/>
                <w:szCs w:val="18"/>
                <w:lang w:val="en" w:bidi="ar"/>
              </w:rPr>
              <w:t>《国内水路运输辅助业管理规定》(交通运输部令2014年第3号)</w:t>
            </w:r>
          </w:p>
          <w:p w14:paraId="5EF2BA4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第二十二条  水路运输辅助业务经营者不得有以下行为：（四）滥用优势地位，限制委托人选择其他代理或者船舶管理服务提供者。</w:t>
            </w:r>
          </w:p>
        </w:tc>
        <w:tc>
          <w:tcPr>
            <w:tcW w:w="31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7F0219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kern w:val="0"/>
                <w:sz w:val="18"/>
                <w:szCs w:val="18"/>
                <w:lang w:val="en"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w:t>
            </w:r>
            <w:r>
              <w:rPr>
                <w:rFonts w:hint="default" w:asciiTheme="majorEastAsia" w:hAnsiTheme="majorEastAsia" w:eastAsiaTheme="majorEastAsia" w:cstheme="majorEastAsia"/>
                <w:b/>
                <w:bCs/>
                <w:color w:val="000000"/>
                <w:kern w:val="0"/>
                <w:sz w:val="18"/>
                <w:szCs w:val="18"/>
                <w:lang w:val="en" w:bidi="ar"/>
              </w:rPr>
              <w:t>《国内水路运输辅助业管理规定》(交通运输部令2014年第3号)</w:t>
            </w:r>
          </w:p>
          <w:p w14:paraId="39A2604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第三十六条第（五）项  水路运输辅助业务经营者违反本规定，有下列行为之一的，由其所在地县级以上人民政府水路运输管理部门责令改正，处2000元以上1万元以下的罚款；一年内累计三次以上违反本规定的，处1万元以上3万元以下的罚款：（五）滥用优势地位，限制委托人选择其他代理或者船舶管理服务提供者。</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541F2322">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较轻</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04E6CD7F">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kern w:val="0"/>
                <w:sz w:val="18"/>
                <w:szCs w:val="18"/>
                <w:lang w:eastAsia="zh-CN" w:bidi="ar"/>
              </w:rPr>
            </w:pPr>
            <w:r>
              <w:rPr>
                <w:rFonts w:hint="eastAsia" w:asciiTheme="majorEastAsia" w:hAnsiTheme="majorEastAsia" w:eastAsiaTheme="majorEastAsia" w:cstheme="majorEastAsia"/>
                <w:color w:val="000000"/>
                <w:kern w:val="0"/>
                <w:sz w:val="18"/>
                <w:szCs w:val="18"/>
                <w:lang w:eastAsia="zh-CN" w:bidi="ar"/>
              </w:rPr>
              <w:t>同时满足：</w:t>
            </w:r>
          </w:p>
          <w:p w14:paraId="3BD6005C">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1.一个自然年度内在本省首次实施违法行为；</w:t>
            </w:r>
          </w:p>
          <w:p w14:paraId="79E15B9C">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2.违法行为调查过程中，不存在拒不接受执法部门调查处理、阻碍执法、煽动抗拒执法等妨碍执行公务的行为；</w:t>
            </w:r>
          </w:p>
          <w:p w14:paraId="0343E91E">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3.危害后果轻微，未发生事故；</w:t>
            </w:r>
          </w:p>
          <w:p w14:paraId="2A8329EE">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color w:val="000000"/>
                <w:kern w:val="0"/>
                <w:sz w:val="18"/>
                <w:szCs w:val="18"/>
                <w:lang w:bidi="ar"/>
              </w:rPr>
              <w:t>4.经责令当场改正或者限期内及时改正，且承诺不再实施违法行为。</w:t>
            </w:r>
          </w:p>
        </w:tc>
        <w:tc>
          <w:tcPr>
            <w:tcW w:w="2760" w:type="dxa"/>
            <w:tcBorders>
              <w:top w:val="single" w:color="auto" w:sz="4" w:space="0"/>
              <w:left w:val="single" w:color="auto" w:sz="4" w:space="0"/>
              <w:bottom w:val="single" w:color="auto" w:sz="4" w:space="0"/>
              <w:right w:val="single" w:color="auto" w:sz="4" w:space="0"/>
            </w:tcBorders>
            <w:shd w:val="clear" w:color="auto" w:fill="auto"/>
            <w:vAlign w:val="center"/>
          </w:tcPr>
          <w:p w14:paraId="1B2574B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val="en-US" w:eastAsia="zh-CN" w:bidi="ar"/>
              </w:rPr>
              <w:t>不予处罚</w:t>
            </w:r>
          </w:p>
        </w:tc>
      </w:tr>
      <w:tr w14:paraId="74839DB0">
        <w:tblPrEx>
          <w:tblCellMar>
            <w:top w:w="0" w:type="dxa"/>
            <w:left w:w="108" w:type="dxa"/>
            <w:bottom w:w="0" w:type="dxa"/>
            <w:right w:w="108" w:type="dxa"/>
          </w:tblCellMar>
        </w:tblPrEx>
        <w:trPr>
          <w:trHeight w:val="844"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432FFCF">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0B9F2B81">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D787948">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51D1EF1">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200C03B7">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一般</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0DFEEF99">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w:t>
            </w:r>
            <w:r>
              <w:rPr>
                <w:rFonts w:hint="eastAsia" w:asciiTheme="majorEastAsia" w:hAnsiTheme="majorEastAsia" w:eastAsiaTheme="majorEastAsia" w:cstheme="majorEastAsia"/>
                <w:b w:val="0"/>
                <w:bCs w:val="0"/>
                <w:color w:val="000000"/>
                <w:kern w:val="0"/>
                <w:sz w:val="18"/>
                <w:szCs w:val="18"/>
                <w:lang w:bidi="ar"/>
              </w:rPr>
              <w:t>二次滥用优势地位，限制委托人选择其他代理或者船舶管理服务提供者的</w:t>
            </w:r>
          </w:p>
        </w:tc>
        <w:tc>
          <w:tcPr>
            <w:tcW w:w="2760" w:type="dxa"/>
            <w:tcBorders>
              <w:top w:val="single" w:color="auto" w:sz="4" w:space="0"/>
              <w:left w:val="single" w:color="auto" w:sz="4" w:space="0"/>
              <w:bottom w:val="single" w:color="auto" w:sz="4" w:space="0"/>
              <w:right w:val="single" w:color="auto" w:sz="4" w:space="0"/>
            </w:tcBorders>
            <w:shd w:val="clear" w:color="auto" w:fill="auto"/>
            <w:vAlign w:val="center"/>
          </w:tcPr>
          <w:p w14:paraId="4984E69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处两千元以上</w:t>
            </w:r>
            <w:r>
              <w:rPr>
                <w:rFonts w:hint="eastAsia" w:asciiTheme="majorEastAsia" w:hAnsiTheme="majorEastAsia" w:eastAsiaTheme="majorEastAsia" w:cstheme="majorEastAsia"/>
                <w:b w:val="0"/>
                <w:bCs w:val="0"/>
                <w:color w:val="000000"/>
                <w:kern w:val="0"/>
                <w:sz w:val="18"/>
                <w:szCs w:val="18"/>
                <w:lang w:val="en-US" w:eastAsia="zh-CN" w:bidi="ar"/>
              </w:rPr>
              <w:t>少于</w:t>
            </w:r>
            <w:r>
              <w:rPr>
                <w:rFonts w:hint="eastAsia" w:asciiTheme="majorEastAsia" w:hAnsiTheme="majorEastAsia" w:eastAsiaTheme="majorEastAsia" w:cstheme="majorEastAsia"/>
                <w:b w:val="0"/>
                <w:bCs w:val="0"/>
                <w:color w:val="000000"/>
                <w:kern w:val="0"/>
                <w:sz w:val="18"/>
                <w:szCs w:val="18"/>
                <w:lang w:bidi="ar"/>
              </w:rPr>
              <w:t>一万元罚款</w:t>
            </w:r>
          </w:p>
        </w:tc>
      </w:tr>
      <w:tr w14:paraId="4D4DEA94">
        <w:tblPrEx>
          <w:tblCellMar>
            <w:top w:w="0" w:type="dxa"/>
            <w:left w:w="108" w:type="dxa"/>
            <w:bottom w:w="0" w:type="dxa"/>
            <w:right w:w="108" w:type="dxa"/>
          </w:tblCellMar>
        </w:tblPrEx>
        <w:trPr>
          <w:trHeight w:val="927"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DA65CE0">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08405798">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92FF537">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8066134">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3F192FFB">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较重</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4032E27E">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w:t>
            </w:r>
            <w:r>
              <w:rPr>
                <w:rFonts w:hint="eastAsia" w:asciiTheme="majorEastAsia" w:hAnsiTheme="majorEastAsia" w:eastAsiaTheme="majorEastAsia" w:cstheme="majorEastAsia"/>
                <w:b w:val="0"/>
                <w:bCs w:val="0"/>
                <w:color w:val="000000"/>
                <w:kern w:val="0"/>
                <w:sz w:val="18"/>
                <w:szCs w:val="18"/>
                <w:lang w:bidi="ar"/>
              </w:rPr>
              <w:t>累计三次滥用优势地位，限制委托人选择其他代理或者船舶管理服务提供者的</w:t>
            </w:r>
          </w:p>
        </w:tc>
        <w:tc>
          <w:tcPr>
            <w:tcW w:w="2760" w:type="dxa"/>
            <w:tcBorders>
              <w:top w:val="single" w:color="auto" w:sz="4" w:space="0"/>
              <w:left w:val="single" w:color="auto" w:sz="4" w:space="0"/>
              <w:bottom w:val="single" w:color="auto" w:sz="4" w:space="0"/>
              <w:right w:val="single" w:color="auto" w:sz="4" w:space="0"/>
            </w:tcBorders>
            <w:shd w:val="clear" w:color="auto" w:fill="auto"/>
            <w:vAlign w:val="center"/>
          </w:tcPr>
          <w:p w14:paraId="4DEF6A3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处一万元以上少于一万五千元的罚款</w:t>
            </w:r>
          </w:p>
        </w:tc>
      </w:tr>
      <w:tr w14:paraId="0AFFC022">
        <w:tblPrEx>
          <w:tblCellMar>
            <w:top w:w="0" w:type="dxa"/>
            <w:left w:w="108" w:type="dxa"/>
            <w:bottom w:w="0" w:type="dxa"/>
            <w:right w:w="108" w:type="dxa"/>
          </w:tblCellMar>
        </w:tblPrEx>
        <w:trPr>
          <w:trHeight w:val="860"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64DFD70">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670636BF">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47548A0">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138AAF7">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21427D31">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严重</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646FC6E3">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w:t>
            </w:r>
            <w:r>
              <w:rPr>
                <w:rFonts w:hint="eastAsia" w:asciiTheme="majorEastAsia" w:hAnsiTheme="majorEastAsia" w:eastAsiaTheme="majorEastAsia" w:cstheme="majorEastAsia"/>
                <w:b w:val="0"/>
                <w:bCs w:val="0"/>
                <w:color w:val="000000"/>
                <w:kern w:val="0"/>
                <w:sz w:val="18"/>
                <w:szCs w:val="18"/>
                <w:lang w:bidi="ar"/>
              </w:rPr>
              <w:t>累计四次滥用优势地位，限制委托人选择其他代理或者船舶管理服务提供者的</w:t>
            </w:r>
          </w:p>
        </w:tc>
        <w:tc>
          <w:tcPr>
            <w:tcW w:w="2760" w:type="dxa"/>
            <w:tcBorders>
              <w:top w:val="single" w:color="auto" w:sz="4" w:space="0"/>
              <w:left w:val="single" w:color="auto" w:sz="4" w:space="0"/>
              <w:bottom w:val="single" w:color="auto" w:sz="4" w:space="0"/>
              <w:right w:val="single" w:color="auto" w:sz="4" w:space="0"/>
            </w:tcBorders>
            <w:shd w:val="clear" w:color="auto" w:fill="auto"/>
            <w:vAlign w:val="center"/>
          </w:tcPr>
          <w:p w14:paraId="7817B64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处一万五千元以上少于二万元的罚款</w:t>
            </w:r>
          </w:p>
        </w:tc>
      </w:tr>
      <w:tr w14:paraId="345710E9">
        <w:tblPrEx>
          <w:tblCellMar>
            <w:top w:w="0" w:type="dxa"/>
            <w:left w:w="108" w:type="dxa"/>
            <w:bottom w:w="0" w:type="dxa"/>
            <w:right w:w="108" w:type="dxa"/>
          </w:tblCellMar>
        </w:tblPrEx>
        <w:trPr>
          <w:trHeight w:val="967"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40D43FF">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2519673C">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23027EC9">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65706B2">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auto" w:sz="4" w:space="0"/>
              <w:left w:val="single" w:color="000000" w:sz="4" w:space="0"/>
              <w:bottom w:val="single" w:color="auto" w:sz="4" w:space="0"/>
              <w:right w:val="single" w:color="000000" w:sz="4" w:space="0"/>
            </w:tcBorders>
            <w:shd w:val="clear" w:color="auto" w:fill="auto"/>
            <w:vAlign w:val="center"/>
          </w:tcPr>
          <w:p w14:paraId="1000120A">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kern w:val="0"/>
                <w:sz w:val="18"/>
                <w:szCs w:val="18"/>
                <w:lang w:bidi="ar"/>
              </w:rPr>
            </w:pPr>
            <w:r>
              <w:rPr>
                <w:rFonts w:hint="eastAsia" w:asciiTheme="majorEastAsia" w:hAnsiTheme="majorEastAsia" w:eastAsiaTheme="majorEastAsia" w:cstheme="majorEastAsia"/>
                <w:b w:val="0"/>
                <w:bCs w:val="0"/>
                <w:color w:val="000000"/>
                <w:kern w:val="0"/>
                <w:sz w:val="18"/>
                <w:szCs w:val="18"/>
                <w:lang w:bidi="ar"/>
              </w:rPr>
              <w:t>特别</w:t>
            </w:r>
          </w:p>
          <w:p w14:paraId="59233BCC">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严重</w:t>
            </w:r>
          </w:p>
        </w:tc>
        <w:tc>
          <w:tcPr>
            <w:tcW w:w="2715" w:type="dxa"/>
            <w:tcBorders>
              <w:top w:val="single" w:color="auto" w:sz="4" w:space="0"/>
              <w:left w:val="single" w:color="000000" w:sz="4" w:space="0"/>
              <w:bottom w:val="single" w:color="auto" w:sz="4" w:space="0"/>
              <w:right w:val="single" w:color="000000" w:sz="4" w:space="0"/>
            </w:tcBorders>
            <w:shd w:val="clear" w:color="auto" w:fill="auto"/>
            <w:vAlign w:val="center"/>
          </w:tcPr>
          <w:p w14:paraId="4B446074">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w:t>
            </w:r>
            <w:r>
              <w:rPr>
                <w:rFonts w:hint="eastAsia" w:asciiTheme="majorEastAsia" w:hAnsiTheme="majorEastAsia" w:eastAsiaTheme="majorEastAsia" w:cstheme="majorEastAsia"/>
                <w:b w:val="0"/>
                <w:bCs w:val="0"/>
                <w:color w:val="000000"/>
                <w:kern w:val="0"/>
                <w:sz w:val="18"/>
                <w:szCs w:val="18"/>
                <w:lang w:bidi="ar"/>
              </w:rPr>
              <w:t>累计五次及以上滥用优势地位，限制委托人选择其他代理或者船舶管理服务提供者的</w:t>
            </w:r>
          </w:p>
        </w:tc>
        <w:tc>
          <w:tcPr>
            <w:tcW w:w="2760" w:type="dxa"/>
            <w:tcBorders>
              <w:top w:val="single" w:color="auto" w:sz="4" w:space="0"/>
              <w:left w:val="single" w:color="000000" w:sz="4" w:space="0"/>
              <w:bottom w:val="single" w:color="auto" w:sz="4" w:space="0"/>
              <w:right w:val="single" w:color="000000" w:sz="4" w:space="0"/>
            </w:tcBorders>
            <w:shd w:val="clear" w:color="auto" w:fill="auto"/>
            <w:vAlign w:val="center"/>
          </w:tcPr>
          <w:p w14:paraId="426010D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处二万元以上三万元以下的罚款</w:t>
            </w:r>
          </w:p>
        </w:tc>
      </w:tr>
      <w:tr w14:paraId="72A586F1">
        <w:tblPrEx>
          <w:tblCellMar>
            <w:top w:w="0" w:type="dxa"/>
            <w:left w:w="108" w:type="dxa"/>
            <w:bottom w:w="0" w:type="dxa"/>
            <w:right w:w="108" w:type="dxa"/>
          </w:tblCellMar>
        </w:tblPrEx>
        <w:trPr>
          <w:trHeight w:val="626" w:hRule="atLeast"/>
        </w:trPr>
        <w:tc>
          <w:tcPr>
            <w:tcW w:w="58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D6D32C">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2</w:t>
            </w:r>
            <w:r>
              <w:rPr>
                <w:rFonts w:hint="eastAsia" w:asciiTheme="majorEastAsia" w:hAnsiTheme="majorEastAsia" w:eastAsiaTheme="majorEastAsia" w:cstheme="majorEastAsia"/>
                <w:color w:val="000000"/>
                <w:kern w:val="0"/>
                <w:sz w:val="18"/>
                <w:szCs w:val="18"/>
                <w:lang w:val="en-US" w:eastAsia="zh-CN" w:bidi="ar"/>
              </w:rPr>
              <w:t>4</w:t>
            </w:r>
          </w:p>
        </w:tc>
        <w:tc>
          <w:tcPr>
            <w:tcW w:w="165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BFE316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水路运输辅助业务经营者虚假宣传，误导旅客或者委托人</w:t>
            </w:r>
          </w:p>
        </w:tc>
        <w:tc>
          <w:tcPr>
            <w:tcW w:w="303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CA0975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kern w:val="0"/>
                <w:sz w:val="18"/>
                <w:szCs w:val="18"/>
                <w:lang w:val="en" w:bidi="ar"/>
              </w:rPr>
            </w:pPr>
            <w:r>
              <w:rPr>
                <w:rFonts w:hint="eastAsia" w:asciiTheme="majorEastAsia" w:hAnsiTheme="majorEastAsia" w:eastAsiaTheme="majorEastAsia" w:cstheme="majorEastAsia"/>
                <w:color w:val="000000"/>
                <w:kern w:val="0"/>
                <w:sz w:val="18"/>
                <w:szCs w:val="18"/>
                <w:lang w:bidi="ar"/>
              </w:rPr>
              <w:t xml:space="preserve">   </w:t>
            </w:r>
            <w:r>
              <w:rPr>
                <w:rFonts w:hint="default" w:asciiTheme="majorEastAsia" w:hAnsiTheme="majorEastAsia" w:eastAsiaTheme="majorEastAsia" w:cstheme="majorEastAsia"/>
                <w:b/>
                <w:bCs/>
                <w:color w:val="000000"/>
                <w:kern w:val="0"/>
                <w:sz w:val="18"/>
                <w:szCs w:val="18"/>
                <w:lang w:val="en" w:bidi="ar"/>
              </w:rPr>
              <w:t>《国内水路运输辅助业管理规定》(交通运输部令2014年第3号)</w:t>
            </w:r>
          </w:p>
          <w:p w14:paraId="2B343012">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b w:val="0"/>
                <w:bCs w:val="0"/>
                <w:color w:val="000000"/>
                <w:kern w:val="0"/>
                <w:sz w:val="18"/>
                <w:szCs w:val="18"/>
                <w:lang w:bidi="ar"/>
              </w:rPr>
            </w:pPr>
            <w:r>
              <w:rPr>
                <w:rFonts w:hint="eastAsia" w:asciiTheme="majorEastAsia" w:hAnsiTheme="majorEastAsia" w:eastAsiaTheme="majorEastAsia" w:cstheme="majorEastAsia"/>
                <w:b w:val="0"/>
                <w:bCs w:val="0"/>
                <w:color w:val="000000"/>
                <w:kern w:val="0"/>
                <w:sz w:val="18"/>
                <w:szCs w:val="18"/>
                <w:lang w:bidi="ar"/>
              </w:rPr>
              <w:t>第二十二条</w:t>
            </w:r>
            <w:r>
              <w:rPr>
                <w:rFonts w:hint="eastAsia" w:asciiTheme="majorEastAsia" w:hAnsiTheme="majorEastAsia" w:eastAsiaTheme="majorEastAsia" w:cstheme="majorEastAsia"/>
                <w:b w:val="0"/>
                <w:bCs w:val="0"/>
                <w:color w:val="000000"/>
                <w:kern w:val="0"/>
                <w:sz w:val="18"/>
                <w:szCs w:val="18"/>
                <w:lang w:val="en-US" w:eastAsia="zh-CN" w:bidi="ar"/>
              </w:rPr>
              <w:t xml:space="preserve">  </w:t>
            </w:r>
            <w:r>
              <w:rPr>
                <w:rFonts w:hint="eastAsia" w:asciiTheme="majorEastAsia" w:hAnsiTheme="majorEastAsia" w:eastAsiaTheme="majorEastAsia" w:cstheme="majorEastAsia"/>
                <w:b w:val="0"/>
                <w:bCs w:val="0"/>
                <w:color w:val="000000"/>
                <w:kern w:val="0"/>
                <w:sz w:val="18"/>
                <w:szCs w:val="18"/>
                <w:lang w:bidi="ar"/>
              </w:rPr>
              <w:t>水路运输辅助业务经营者不得有以下行为：</w:t>
            </w:r>
          </w:p>
          <w:p w14:paraId="1567B212">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b/>
                <w:bCs/>
                <w:color w:val="000000"/>
                <w:sz w:val="18"/>
                <w:szCs w:val="18"/>
              </w:rPr>
            </w:pPr>
            <w:r>
              <w:rPr>
                <w:rFonts w:hint="eastAsia" w:asciiTheme="majorEastAsia" w:hAnsiTheme="majorEastAsia" w:eastAsiaTheme="majorEastAsia" w:cstheme="majorEastAsia"/>
                <w:b w:val="0"/>
                <w:bCs w:val="0"/>
                <w:color w:val="000000"/>
                <w:sz w:val="18"/>
                <w:szCs w:val="18"/>
              </w:rPr>
              <w:t>（五）发布虚假信息招揽业务；</w:t>
            </w:r>
          </w:p>
        </w:tc>
        <w:tc>
          <w:tcPr>
            <w:tcW w:w="31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C4F66E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kern w:val="0"/>
                <w:sz w:val="18"/>
                <w:szCs w:val="18"/>
                <w:lang w:val="en" w:bidi="ar"/>
              </w:rPr>
            </w:pPr>
            <w:r>
              <w:rPr>
                <w:rFonts w:hint="eastAsia" w:asciiTheme="majorEastAsia" w:hAnsiTheme="majorEastAsia" w:eastAsiaTheme="majorEastAsia" w:cstheme="majorEastAsia"/>
                <w:color w:val="000000"/>
                <w:kern w:val="0"/>
                <w:sz w:val="18"/>
                <w:szCs w:val="18"/>
                <w:lang w:bidi="ar"/>
              </w:rPr>
              <w:t xml:space="preserve">   </w:t>
            </w:r>
            <w:r>
              <w:rPr>
                <w:rFonts w:hint="default" w:asciiTheme="majorEastAsia" w:hAnsiTheme="majorEastAsia" w:eastAsiaTheme="majorEastAsia" w:cstheme="majorEastAsia"/>
                <w:b/>
                <w:bCs/>
                <w:color w:val="000000"/>
                <w:kern w:val="0"/>
                <w:sz w:val="18"/>
                <w:szCs w:val="18"/>
                <w:lang w:val="en" w:bidi="ar"/>
              </w:rPr>
              <w:t>《国内水路运输辅助业管理规定》(交通运输部令2014年第3号)</w:t>
            </w:r>
          </w:p>
          <w:p w14:paraId="751D03B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第三十六条第（六）项  水路运输辅助业务经营者违反本规定，有下列行为之一的，由其所在地县级以上人民政府水路运输管理部门责令改正，处2000元以上1万元以下的罚款；一年内累计三次以上违反本规定的，处1万元以上3万元以下的罚款：（六）进行虚假宣传，误导旅客或者委托人。</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3105B092">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sz w:val="18"/>
                <w:szCs w:val="18"/>
              </w:rPr>
              <w:t>较轻</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7178247E">
            <w:pPr>
              <w:widowControl/>
              <w:spacing w:line="220" w:lineRule="exact"/>
              <w:jc w:val="both"/>
              <w:textAlignment w:val="center"/>
            </w:pPr>
            <w:r>
              <w:rPr>
                <w:rFonts w:hint="eastAsia" w:asciiTheme="majorEastAsia" w:hAnsiTheme="majorEastAsia" w:eastAsiaTheme="majorEastAsia" w:cstheme="majorEastAsia"/>
                <w:b w:val="0"/>
                <w:bCs w:val="0"/>
                <w:color w:val="auto"/>
                <w:sz w:val="18"/>
                <w:szCs w:val="18"/>
                <w:lang w:eastAsia="zh-CN"/>
              </w:rPr>
              <w:t>同时满足：</w:t>
            </w:r>
          </w:p>
          <w:p w14:paraId="444B7727">
            <w:pPr>
              <w:keepNext w:val="0"/>
              <w:keepLines w:val="0"/>
              <w:pageBreakBefore w:val="0"/>
              <w:widowControl/>
              <w:kinsoku/>
              <w:wordWrap/>
              <w:overflowPunct/>
              <w:topLinePunct w:val="0"/>
              <w:autoSpaceDE/>
              <w:autoSpaceDN/>
              <w:bidi w:val="0"/>
              <w:adjustRightInd/>
              <w:snapToGrid/>
              <w:spacing w:line="22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sz w:val="18"/>
                <w:szCs w:val="18"/>
              </w:rPr>
              <w:t>1.一个自然年度内在本省首次实施违法行为；</w:t>
            </w:r>
          </w:p>
          <w:p w14:paraId="095D9542">
            <w:pPr>
              <w:keepNext w:val="0"/>
              <w:keepLines w:val="0"/>
              <w:pageBreakBefore w:val="0"/>
              <w:widowControl/>
              <w:kinsoku/>
              <w:wordWrap/>
              <w:overflowPunct/>
              <w:topLinePunct w:val="0"/>
              <w:autoSpaceDE/>
              <w:autoSpaceDN/>
              <w:bidi w:val="0"/>
              <w:adjustRightInd/>
              <w:snapToGrid/>
              <w:spacing w:line="22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sz w:val="18"/>
                <w:szCs w:val="18"/>
              </w:rPr>
              <w:t>2.违法行为调查过程中，不存在拒不接受执法部门调查处理、阻碍执法、煽动抗拒执法等妨碍执行公务的行为；</w:t>
            </w:r>
          </w:p>
          <w:p w14:paraId="457CA7A2">
            <w:pPr>
              <w:keepNext w:val="0"/>
              <w:keepLines w:val="0"/>
              <w:pageBreakBefore w:val="0"/>
              <w:widowControl/>
              <w:kinsoku/>
              <w:wordWrap/>
              <w:overflowPunct/>
              <w:topLinePunct w:val="0"/>
              <w:autoSpaceDE/>
              <w:autoSpaceDN/>
              <w:bidi w:val="0"/>
              <w:adjustRightInd/>
              <w:snapToGrid/>
              <w:spacing w:line="22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sz w:val="18"/>
                <w:szCs w:val="18"/>
              </w:rPr>
              <w:t>3.危害后果轻微，未发生事故；</w:t>
            </w:r>
          </w:p>
          <w:p w14:paraId="5E4315D1">
            <w:pPr>
              <w:keepNext w:val="0"/>
              <w:keepLines w:val="0"/>
              <w:pageBreakBefore w:val="0"/>
              <w:widowControl/>
              <w:kinsoku/>
              <w:wordWrap/>
              <w:overflowPunct/>
              <w:topLinePunct w:val="0"/>
              <w:autoSpaceDE/>
              <w:autoSpaceDN/>
              <w:bidi w:val="0"/>
              <w:adjustRightInd/>
              <w:snapToGrid/>
              <w:spacing w:line="22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color w:val="auto"/>
                <w:sz w:val="18"/>
                <w:szCs w:val="18"/>
              </w:rPr>
              <w:t>4.经责令当场改正或者限期内及时改正，且承诺不再实施违法行为。</w:t>
            </w:r>
          </w:p>
        </w:tc>
        <w:tc>
          <w:tcPr>
            <w:tcW w:w="2760" w:type="dxa"/>
            <w:tcBorders>
              <w:top w:val="single" w:color="auto" w:sz="4" w:space="0"/>
              <w:left w:val="single" w:color="auto" w:sz="4" w:space="0"/>
              <w:bottom w:val="single" w:color="auto" w:sz="4" w:space="0"/>
              <w:right w:val="single" w:color="auto" w:sz="4" w:space="0"/>
            </w:tcBorders>
            <w:shd w:val="clear" w:color="auto" w:fill="auto"/>
            <w:vAlign w:val="center"/>
          </w:tcPr>
          <w:p w14:paraId="59EB6A9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auto"/>
                <w:sz w:val="18"/>
                <w:szCs w:val="18"/>
                <w:lang w:val="en-US" w:eastAsia="zh-CN"/>
              </w:rPr>
            </w:pPr>
            <w:r>
              <w:rPr>
                <w:rFonts w:hint="eastAsia" w:asciiTheme="majorEastAsia" w:hAnsiTheme="majorEastAsia" w:eastAsiaTheme="majorEastAsia" w:cstheme="majorEastAsia"/>
                <w:b w:val="0"/>
                <w:bCs w:val="0"/>
                <w:color w:val="auto"/>
                <w:sz w:val="18"/>
                <w:szCs w:val="18"/>
                <w:lang w:val="en-US" w:eastAsia="zh-CN"/>
              </w:rPr>
              <w:t>不予处罚</w:t>
            </w:r>
          </w:p>
        </w:tc>
      </w:tr>
      <w:tr w14:paraId="7531972F">
        <w:tblPrEx>
          <w:tblCellMar>
            <w:top w:w="0" w:type="dxa"/>
            <w:left w:w="108" w:type="dxa"/>
            <w:bottom w:w="0" w:type="dxa"/>
            <w:right w:w="108" w:type="dxa"/>
          </w:tblCellMar>
        </w:tblPrEx>
        <w:trPr>
          <w:trHeight w:val="587" w:hRule="atLeast"/>
        </w:trPr>
        <w:tc>
          <w:tcPr>
            <w:tcW w:w="58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D87D059">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D60AB86">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4FD07D9">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E9F8391">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779AD0D4">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一般</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4E4EED2D">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在本省两次以下</w:t>
            </w:r>
            <w:r>
              <w:rPr>
                <w:rFonts w:hint="eastAsia" w:asciiTheme="majorEastAsia" w:hAnsiTheme="majorEastAsia" w:eastAsiaTheme="majorEastAsia" w:cstheme="majorEastAsia"/>
                <w:b w:val="0"/>
                <w:bCs w:val="0"/>
                <w:color w:val="000000"/>
                <w:kern w:val="0"/>
                <w:sz w:val="18"/>
                <w:szCs w:val="18"/>
                <w:lang w:bidi="ar"/>
              </w:rPr>
              <w:t>进行虚假宣传，误导旅客或者委托人的</w:t>
            </w:r>
          </w:p>
        </w:tc>
        <w:tc>
          <w:tcPr>
            <w:tcW w:w="2760" w:type="dxa"/>
            <w:tcBorders>
              <w:top w:val="single" w:color="auto" w:sz="4" w:space="0"/>
              <w:left w:val="single" w:color="auto" w:sz="4" w:space="0"/>
              <w:bottom w:val="single" w:color="auto" w:sz="4" w:space="0"/>
              <w:right w:val="single" w:color="auto" w:sz="4" w:space="0"/>
            </w:tcBorders>
            <w:shd w:val="clear" w:color="auto" w:fill="auto"/>
            <w:vAlign w:val="center"/>
          </w:tcPr>
          <w:p w14:paraId="5ECC0EC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w:t>
            </w:r>
            <w:r>
              <w:rPr>
                <w:rFonts w:hint="eastAsia" w:asciiTheme="majorEastAsia" w:hAnsiTheme="majorEastAsia" w:eastAsiaTheme="majorEastAsia" w:cstheme="majorEastAsia"/>
                <w:b w:val="0"/>
                <w:bCs w:val="0"/>
                <w:color w:val="000000"/>
                <w:kern w:val="0"/>
                <w:sz w:val="18"/>
                <w:szCs w:val="18"/>
                <w:lang w:val="en-US" w:eastAsia="zh-CN" w:bidi="ar"/>
              </w:rPr>
              <w:t>二</w:t>
            </w:r>
            <w:r>
              <w:rPr>
                <w:rFonts w:hint="eastAsia" w:asciiTheme="majorEastAsia" w:hAnsiTheme="majorEastAsia" w:eastAsiaTheme="majorEastAsia" w:cstheme="majorEastAsia"/>
                <w:b w:val="0"/>
                <w:bCs w:val="0"/>
                <w:color w:val="000000"/>
                <w:kern w:val="0"/>
                <w:sz w:val="18"/>
                <w:szCs w:val="18"/>
                <w:lang w:bidi="ar"/>
              </w:rPr>
              <w:t>千元以上一万元</w:t>
            </w:r>
            <w:r>
              <w:rPr>
                <w:rFonts w:hint="eastAsia" w:asciiTheme="majorEastAsia" w:hAnsiTheme="majorEastAsia" w:eastAsiaTheme="majorEastAsia" w:cstheme="majorEastAsia"/>
                <w:b w:val="0"/>
                <w:bCs w:val="0"/>
                <w:color w:val="000000"/>
                <w:kern w:val="0"/>
                <w:sz w:val="18"/>
                <w:szCs w:val="18"/>
                <w:lang w:val="en-US" w:eastAsia="zh-CN" w:bidi="ar"/>
              </w:rPr>
              <w:t>以下的</w:t>
            </w:r>
            <w:r>
              <w:rPr>
                <w:rFonts w:hint="eastAsia" w:asciiTheme="majorEastAsia" w:hAnsiTheme="majorEastAsia" w:eastAsiaTheme="majorEastAsia" w:cstheme="majorEastAsia"/>
                <w:b w:val="0"/>
                <w:bCs w:val="0"/>
                <w:color w:val="000000"/>
                <w:kern w:val="0"/>
                <w:sz w:val="18"/>
                <w:szCs w:val="18"/>
                <w:lang w:bidi="ar"/>
              </w:rPr>
              <w:t>罚款</w:t>
            </w:r>
          </w:p>
        </w:tc>
      </w:tr>
      <w:tr w14:paraId="5B128E13">
        <w:tblPrEx>
          <w:tblCellMar>
            <w:top w:w="0" w:type="dxa"/>
            <w:left w:w="108" w:type="dxa"/>
            <w:bottom w:w="0" w:type="dxa"/>
            <w:right w:w="108" w:type="dxa"/>
          </w:tblCellMar>
        </w:tblPrEx>
        <w:trPr>
          <w:trHeight w:val="663" w:hRule="atLeast"/>
        </w:trPr>
        <w:tc>
          <w:tcPr>
            <w:tcW w:w="58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D5A49DC">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26489A7">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E97844F">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C362CF5">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133DF6B6">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较重</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633404D3">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w:t>
            </w:r>
            <w:r>
              <w:rPr>
                <w:rFonts w:hint="eastAsia" w:asciiTheme="majorEastAsia" w:hAnsiTheme="majorEastAsia" w:eastAsiaTheme="majorEastAsia" w:cstheme="majorEastAsia"/>
                <w:b w:val="0"/>
                <w:bCs w:val="0"/>
                <w:color w:val="000000"/>
                <w:kern w:val="0"/>
                <w:sz w:val="18"/>
                <w:szCs w:val="18"/>
                <w:lang w:bidi="ar"/>
              </w:rPr>
              <w:t>累计三次进行虚假宣传，误导旅客或者委托人的</w:t>
            </w:r>
          </w:p>
        </w:tc>
        <w:tc>
          <w:tcPr>
            <w:tcW w:w="2760" w:type="dxa"/>
            <w:tcBorders>
              <w:top w:val="single" w:color="auto" w:sz="4" w:space="0"/>
              <w:left w:val="single" w:color="auto" w:sz="4" w:space="0"/>
              <w:bottom w:val="single" w:color="auto" w:sz="4" w:space="0"/>
              <w:right w:val="single" w:color="auto" w:sz="4" w:space="0"/>
            </w:tcBorders>
            <w:shd w:val="clear" w:color="auto" w:fill="auto"/>
            <w:vAlign w:val="center"/>
          </w:tcPr>
          <w:p w14:paraId="1C79C18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处一万元以上少于一万五千元的罚款</w:t>
            </w:r>
          </w:p>
        </w:tc>
      </w:tr>
      <w:tr w14:paraId="20F1042B">
        <w:tblPrEx>
          <w:tblCellMar>
            <w:top w:w="0" w:type="dxa"/>
            <w:left w:w="108" w:type="dxa"/>
            <w:bottom w:w="0" w:type="dxa"/>
            <w:right w:w="108" w:type="dxa"/>
          </w:tblCellMar>
        </w:tblPrEx>
        <w:trPr>
          <w:trHeight w:val="689" w:hRule="atLeast"/>
        </w:trPr>
        <w:tc>
          <w:tcPr>
            <w:tcW w:w="588" w:type="dxa"/>
            <w:vMerge w:val="continue"/>
            <w:tcBorders>
              <w:top w:val="single" w:color="auto" w:sz="4" w:space="0"/>
              <w:left w:val="single" w:color="auto" w:sz="4" w:space="0"/>
              <w:right w:val="single" w:color="000000" w:sz="4" w:space="0"/>
            </w:tcBorders>
            <w:shd w:val="clear" w:color="auto" w:fill="auto"/>
            <w:vAlign w:val="center"/>
          </w:tcPr>
          <w:p w14:paraId="1C5CAF87">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right w:val="single" w:color="000000" w:sz="4" w:space="0"/>
            </w:tcBorders>
            <w:shd w:val="clear" w:color="auto" w:fill="auto"/>
            <w:vAlign w:val="center"/>
          </w:tcPr>
          <w:p w14:paraId="753675EB">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75328FEF">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8AF6767">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10BA3BFC">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严重</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2DD29485">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w:t>
            </w:r>
            <w:r>
              <w:rPr>
                <w:rFonts w:hint="eastAsia" w:asciiTheme="majorEastAsia" w:hAnsiTheme="majorEastAsia" w:eastAsiaTheme="majorEastAsia" w:cstheme="majorEastAsia"/>
                <w:b w:val="0"/>
                <w:bCs w:val="0"/>
                <w:color w:val="000000"/>
                <w:kern w:val="0"/>
                <w:sz w:val="18"/>
                <w:szCs w:val="18"/>
                <w:lang w:bidi="ar"/>
              </w:rPr>
              <w:t>累计四次进行虚假宣传，误导旅客或者委托人的</w:t>
            </w:r>
          </w:p>
        </w:tc>
        <w:tc>
          <w:tcPr>
            <w:tcW w:w="2760" w:type="dxa"/>
            <w:tcBorders>
              <w:top w:val="single" w:color="auto" w:sz="4" w:space="0"/>
              <w:left w:val="single" w:color="auto" w:sz="4" w:space="0"/>
              <w:bottom w:val="single" w:color="auto" w:sz="4" w:space="0"/>
              <w:right w:val="single" w:color="auto" w:sz="4" w:space="0"/>
            </w:tcBorders>
            <w:shd w:val="clear" w:color="auto" w:fill="auto"/>
            <w:vAlign w:val="center"/>
          </w:tcPr>
          <w:p w14:paraId="1F0EFDD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处一万五千元以上少于二万元的罚款</w:t>
            </w:r>
          </w:p>
        </w:tc>
      </w:tr>
      <w:tr w14:paraId="7690C6A5">
        <w:tblPrEx>
          <w:tblCellMar>
            <w:top w:w="0" w:type="dxa"/>
            <w:left w:w="108" w:type="dxa"/>
            <w:bottom w:w="0" w:type="dxa"/>
            <w:right w:w="108" w:type="dxa"/>
          </w:tblCellMar>
        </w:tblPrEx>
        <w:trPr>
          <w:trHeight w:val="742" w:hRule="atLeast"/>
        </w:trPr>
        <w:tc>
          <w:tcPr>
            <w:tcW w:w="588" w:type="dxa"/>
            <w:vMerge w:val="continue"/>
            <w:tcBorders>
              <w:left w:val="single" w:color="auto" w:sz="4" w:space="0"/>
              <w:bottom w:val="single" w:color="auto" w:sz="4" w:space="0"/>
              <w:right w:val="single" w:color="000000" w:sz="4" w:space="0"/>
            </w:tcBorders>
            <w:shd w:val="clear" w:color="auto" w:fill="auto"/>
            <w:vAlign w:val="center"/>
          </w:tcPr>
          <w:p w14:paraId="32C33C90">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kern w:val="0"/>
                <w:sz w:val="18"/>
                <w:szCs w:val="18"/>
                <w:lang w:bidi="ar"/>
              </w:rPr>
            </w:pPr>
          </w:p>
        </w:tc>
        <w:tc>
          <w:tcPr>
            <w:tcW w:w="1656" w:type="dxa"/>
            <w:vMerge w:val="continue"/>
            <w:tcBorders>
              <w:left w:val="single" w:color="000000" w:sz="4" w:space="0"/>
              <w:bottom w:val="single" w:color="auto" w:sz="4" w:space="0"/>
              <w:right w:val="single" w:color="000000" w:sz="4" w:space="0"/>
            </w:tcBorders>
            <w:shd w:val="clear" w:color="auto" w:fill="auto"/>
            <w:vAlign w:val="center"/>
          </w:tcPr>
          <w:p w14:paraId="7379544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p>
        </w:tc>
        <w:tc>
          <w:tcPr>
            <w:tcW w:w="3030"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20767D0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p>
        </w:tc>
        <w:tc>
          <w:tcPr>
            <w:tcW w:w="3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7B5F49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p>
        </w:tc>
        <w:tc>
          <w:tcPr>
            <w:tcW w:w="780" w:type="dxa"/>
            <w:tcBorders>
              <w:top w:val="single" w:color="auto" w:sz="4" w:space="0"/>
              <w:left w:val="single" w:color="000000" w:sz="4" w:space="0"/>
              <w:bottom w:val="single" w:color="auto" w:sz="4" w:space="0"/>
              <w:right w:val="single" w:color="000000" w:sz="4" w:space="0"/>
            </w:tcBorders>
            <w:shd w:val="clear" w:color="auto" w:fill="auto"/>
            <w:vAlign w:val="center"/>
          </w:tcPr>
          <w:p w14:paraId="2540ED06">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kern w:val="0"/>
                <w:sz w:val="18"/>
                <w:szCs w:val="18"/>
                <w:lang w:bidi="ar"/>
              </w:rPr>
            </w:pPr>
            <w:r>
              <w:rPr>
                <w:rFonts w:hint="eastAsia" w:asciiTheme="majorEastAsia" w:hAnsiTheme="majorEastAsia" w:eastAsiaTheme="majorEastAsia" w:cstheme="majorEastAsia"/>
                <w:b w:val="0"/>
                <w:bCs w:val="0"/>
                <w:color w:val="000000"/>
                <w:kern w:val="0"/>
                <w:sz w:val="18"/>
                <w:szCs w:val="18"/>
                <w:lang w:bidi="ar"/>
              </w:rPr>
              <w:t>特别</w:t>
            </w:r>
          </w:p>
          <w:p w14:paraId="574A63DD">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kern w:val="0"/>
                <w:sz w:val="18"/>
                <w:szCs w:val="18"/>
                <w:lang w:bidi="ar"/>
              </w:rPr>
            </w:pPr>
            <w:r>
              <w:rPr>
                <w:rFonts w:hint="eastAsia" w:asciiTheme="majorEastAsia" w:hAnsiTheme="majorEastAsia" w:eastAsiaTheme="majorEastAsia" w:cstheme="majorEastAsia"/>
                <w:b w:val="0"/>
                <w:bCs w:val="0"/>
                <w:color w:val="000000"/>
                <w:kern w:val="0"/>
                <w:sz w:val="18"/>
                <w:szCs w:val="18"/>
                <w:lang w:bidi="ar"/>
              </w:rPr>
              <w:t>严重</w:t>
            </w:r>
          </w:p>
        </w:tc>
        <w:tc>
          <w:tcPr>
            <w:tcW w:w="2715" w:type="dxa"/>
            <w:tcBorders>
              <w:top w:val="single" w:color="auto" w:sz="4" w:space="0"/>
              <w:left w:val="single" w:color="000000" w:sz="4" w:space="0"/>
              <w:bottom w:val="single" w:color="auto" w:sz="4" w:space="0"/>
              <w:right w:val="single" w:color="000000" w:sz="4" w:space="0"/>
            </w:tcBorders>
            <w:shd w:val="clear" w:color="auto" w:fill="auto"/>
            <w:vAlign w:val="center"/>
          </w:tcPr>
          <w:p w14:paraId="5AE38436">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kern w:val="0"/>
                <w:sz w:val="18"/>
                <w:szCs w:val="18"/>
                <w:lang w:bidi="ar"/>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w:t>
            </w:r>
            <w:r>
              <w:rPr>
                <w:rFonts w:hint="eastAsia" w:asciiTheme="majorEastAsia" w:hAnsiTheme="majorEastAsia" w:eastAsiaTheme="majorEastAsia" w:cstheme="majorEastAsia"/>
                <w:b w:val="0"/>
                <w:bCs w:val="0"/>
                <w:color w:val="000000"/>
                <w:kern w:val="0"/>
                <w:sz w:val="18"/>
                <w:szCs w:val="18"/>
                <w:lang w:bidi="ar"/>
              </w:rPr>
              <w:t>累计五次及以上进行虚假宣传，误导旅客或者委托人的</w:t>
            </w:r>
          </w:p>
        </w:tc>
        <w:tc>
          <w:tcPr>
            <w:tcW w:w="2760" w:type="dxa"/>
            <w:tcBorders>
              <w:top w:val="single" w:color="auto" w:sz="4" w:space="0"/>
              <w:left w:val="single" w:color="000000" w:sz="4" w:space="0"/>
              <w:bottom w:val="single" w:color="000000" w:sz="4" w:space="0"/>
              <w:right w:val="single" w:color="000000" w:sz="4" w:space="0"/>
            </w:tcBorders>
            <w:shd w:val="clear" w:color="auto" w:fill="auto"/>
            <w:vAlign w:val="center"/>
          </w:tcPr>
          <w:p w14:paraId="1B531E0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kern w:val="0"/>
                <w:sz w:val="18"/>
                <w:szCs w:val="18"/>
                <w:lang w:bidi="ar"/>
              </w:rPr>
            </w:pPr>
            <w:r>
              <w:rPr>
                <w:rFonts w:hint="eastAsia" w:asciiTheme="majorEastAsia" w:hAnsiTheme="majorEastAsia" w:eastAsiaTheme="majorEastAsia" w:cstheme="majorEastAsia"/>
                <w:b w:val="0"/>
                <w:bCs w:val="0"/>
                <w:color w:val="000000"/>
                <w:kern w:val="0"/>
                <w:sz w:val="18"/>
                <w:szCs w:val="18"/>
                <w:lang w:bidi="ar"/>
              </w:rPr>
              <w:t>处二万元以上三万元以下的罚款</w:t>
            </w:r>
          </w:p>
        </w:tc>
      </w:tr>
      <w:tr w14:paraId="57CC0FC0">
        <w:tblPrEx>
          <w:tblCellMar>
            <w:top w:w="0" w:type="dxa"/>
            <w:left w:w="108" w:type="dxa"/>
            <w:bottom w:w="0" w:type="dxa"/>
            <w:right w:w="108" w:type="dxa"/>
          </w:tblCellMar>
        </w:tblPrEx>
        <w:trPr>
          <w:trHeight w:val="2576" w:hRule="atLeast"/>
        </w:trPr>
        <w:tc>
          <w:tcPr>
            <w:tcW w:w="58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39C7001">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2</w:t>
            </w:r>
            <w:r>
              <w:rPr>
                <w:rFonts w:hint="eastAsia" w:asciiTheme="majorEastAsia" w:hAnsiTheme="majorEastAsia" w:eastAsiaTheme="majorEastAsia" w:cstheme="majorEastAsia"/>
                <w:color w:val="000000"/>
                <w:kern w:val="0"/>
                <w:sz w:val="18"/>
                <w:szCs w:val="18"/>
                <w:lang w:val="en-US" w:eastAsia="zh-CN" w:bidi="ar"/>
              </w:rPr>
              <w:t>5</w:t>
            </w:r>
          </w:p>
        </w:tc>
        <w:tc>
          <w:tcPr>
            <w:tcW w:w="1656" w:type="dxa"/>
            <w:vMerge w:val="restart"/>
            <w:tcBorders>
              <w:top w:val="single" w:color="auto" w:sz="4" w:space="0"/>
              <w:left w:val="single" w:color="000000" w:sz="4" w:space="0"/>
              <w:bottom w:val="single" w:color="auto" w:sz="4" w:space="0"/>
              <w:right w:val="single" w:color="auto" w:sz="4" w:space="0"/>
            </w:tcBorders>
            <w:shd w:val="clear" w:color="auto" w:fill="auto"/>
            <w:vAlign w:val="center"/>
          </w:tcPr>
          <w:p w14:paraId="57CA6C5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水路运输辅助业务经营者以不正当方式或者不规范行为争抢客源、货源及提供其他水路运输辅助服务扰乱市场秩序</w:t>
            </w:r>
          </w:p>
        </w:tc>
        <w:tc>
          <w:tcPr>
            <w:tcW w:w="303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E1F8CD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kern w:val="0"/>
                <w:sz w:val="18"/>
                <w:szCs w:val="18"/>
                <w:lang w:val="en"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w:t>
            </w:r>
            <w:r>
              <w:rPr>
                <w:rFonts w:hint="default" w:asciiTheme="majorEastAsia" w:hAnsiTheme="majorEastAsia" w:eastAsiaTheme="majorEastAsia" w:cstheme="majorEastAsia"/>
                <w:b/>
                <w:bCs/>
                <w:color w:val="000000"/>
                <w:kern w:val="0"/>
                <w:sz w:val="18"/>
                <w:szCs w:val="18"/>
                <w:lang w:val="en" w:bidi="ar"/>
              </w:rPr>
              <w:t>《国内水路运输辅助业管理规定》(交通运输部令2014年第3号)</w:t>
            </w:r>
          </w:p>
          <w:p w14:paraId="4BCDDED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第二十二条  水路运输辅助业务经营者不得有以下行为：（六）以不正当方式或者不规范行为提供其他水路运输辅助服务，扰乱市场秩序；</w:t>
            </w:r>
          </w:p>
        </w:tc>
        <w:tc>
          <w:tcPr>
            <w:tcW w:w="31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A3D33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kern w:val="0"/>
                <w:sz w:val="18"/>
                <w:szCs w:val="18"/>
                <w:lang w:val="en" w:bidi="ar"/>
              </w:rPr>
            </w:pPr>
            <w:r>
              <w:rPr>
                <w:rFonts w:hint="eastAsia" w:asciiTheme="majorEastAsia" w:hAnsiTheme="majorEastAsia" w:eastAsiaTheme="majorEastAsia" w:cstheme="majorEastAsia"/>
                <w:color w:val="000000"/>
                <w:kern w:val="0"/>
                <w:sz w:val="18"/>
                <w:szCs w:val="18"/>
                <w:lang w:bidi="ar"/>
              </w:rPr>
              <w:t xml:space="preserve">   </w:t>
            </w:r>
            <w:r>
              <w:rPr>
                <w:rFonts w:hint="default" w:asciiTheme="majorEastAsia" w:hAnsiTheme="majorEastAsia" w:eastAsiaTheme="majorEastAsia" w:cstheme="majorEastAsia"/>
                <w:b/>
                <w:bCs/>
                <w:color w:val="000000"/>
                <w:kern w:val="0"/>
                <w:sz w:val="18"/>
                <w:szCs w:val="18"/>
                <w:lang w:val="en" w:bidi="ar"/>
              </w:rPr>
              <w:t>《国内水路运输辅助业管理规定》(交通运输部令2014年第3号)</w:t>
            </w:r>
          </w:p>
          <w:p w14:paraId="43FF22F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第三十六条第（七）项  水路运输辅助业务经营者违反本规定，有下列行为之一的，由其所在地县级以上人民政府水路运输管理部门责令改正，处2000元以上1万元以下的罚款；一年内累计三次以上违反本规定的，处1万元以上3万元以下的罚款：（七）以不正当方式或者不规范行为争抢客源、货源及提供其他水路运输辅助服务，扰乱市场秩序。</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29D3D41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sz w:val="18"/>
                <w:szCs w:val="18"/>
              </w:rPr>
              <w:t>较轻</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7219C6DC">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sz w:val="18"/>
                <w:szCs w:val="18"/>
                <w:lang w:eastAsia="zh-CN"/>
              </w:rPr>
              <w:t>同时满足：</w:t>
            </w:r>
          </w:p>
          <w:p w14:paraId="0D9E0054">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color w:val="auto"/>
                <w:sz w:val="18"/>
                <w:szCs w:val="18"/>
              </w:rPr>
              <w:t>1.一个自然年度内在本省首次实施违法行为</w:t>
            </w:r>
            <w:r>
              <w:rPr>
                <w:rFonts w:hint="eastAsia" w:asciiTheme="majorEastAsia" w:hAnsiTheme="majorEastAsia" w:eastAsiaTheme="majorEastAsia" w:cstheme="majorEastAsia"/>
                <w:b w:val="0"/>
                <w:bCs w:val="0"/>
                <w:color w:val="auto"/>
                <w:sz w:val="18"/>
                <w:szCs w:val="18"/>
              </w:rPr>
              <w:t>；</w:t>
            </w:r>
          </w:p>
          <w:p w14:paraId="011B9D19">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sz w:val="18"/>
                <w:szCs w:val="18"/>
              </w:rPr>
              <w:t>2.违法行为调查过程中，不存在拒不接受执法部门调查处理、阻碍执法、煽动抗拒执法等妨碍执行公务的行为；</w:t>
            </w:r>
          </w:p>
          <w:p w14:paraId="77330FDF">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sz w:val="18"/>
                <w:szCs w:val="18"/>
              </w:rPr>
              <w:t>3.危害后果轻微，未发生事故；</w:t>
            </w:r>
          </w:p>
          <w:p w14:paraId="5B66D47E">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sz w:val="18"/>
                <w:szCs w:val="18"/>
              </w:rPr>
              <w:t>4.经责令当场改正或者限期内及时改正，且承诺不再实施违法行为。</w:t>
            </w:r>
          </w:p>
        </w:tc>
        <w:tc>
          <w:tcPr>
            <w:tcW w:w="2760" w:type="dxa"/>
            <w:tcBorders>
              <w:top w:val="single" w:color="000000" w:sz="4" w:space="0"/>
              <w:left w:val="single" w:color="auto" w:sz="4" w:space="0"/>
              <w:bottom w:val="single" w:color="000000" w:sz="4" w:space="0"/>
              <w:right w:val="single" w:color="000000" w:sz="4" w:space="0"/>
            </w:tcBorders>
            <w:shd w:val="clear" w:color="auto" w:fill="auto"/>
            <w:vAlign w:val="center"/>
          </w:tcPr>
          <w:p w14:paraId="400ACFA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sz w:val="18"/>
                <w:szCs w:val="18"/>
                <w:lang w:val="en-US" w:eastAsia="zh-CN"/>
              </w:rPr>
              <w:t>不予处罚</w:t>
            </w:r>
          </w:p>
        </w:tc>
      </w:tr>
      <w:tr w14:paraId="191E5198">
        <w:tblPrEx>
          <w:tblCellMar>
            <w:top w:w="0" w:type="dxa"/>
            <w:left w:w="108" w:type="dxa"/>
            <w:bottom w:w="0" w:type="dxa"/>
            <w:right w:w="108" w:type="dxa"/>
          </w:tblCellMar>
        </w:tblPrEx>
        <w:trPr>
          <w:trHeight w:val="1021"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425AC3F">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39897FE8">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334ACA6">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21D558C">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533B62F3">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kern w:val="0"/>
                <w:sz w:val="18"/>
                <w:szCs w:val="18"/>
                <w:lang w:bidi="ar"/>
              </w:rPr>
            </w:pPr>
            <w:r>
              <w:rPr>
                <w:rFonts w:hint="eastAsia" w:asciiTheme="majorEastAsia" w:hAnsiTheme="majorEastAsia" w:eastAsiaTheme="majorEastAsia" w:cstheme="majorEastAsia"/>
                <w:b w:val="0"/>
                <w:bCs w:val="0"/>
                <w:color w:val="000000"/>
                <w:kern w:val="0"/>
                <w:sz w:val="18"/>
                <w:szCs w:val="18"/>
                <w:lang w:bidi="ar"/>
              </w:rPr>
              <w:t>一般</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0C9C7F11">
            <w:pPr>
              <w:keepNext w:val="0"/>
              <w:keepLines w:val="0"/>
              <w:pageBreakBefore w:val="0"/>
              <w:widowControl/>
              <w:kinsoku/>
              <w:wordWrap/>
              <w:overflowPunct/>
              <w:topLinePunct w:val="0"/>
              <w:autoSpaceDE/>
              <w:autoSpaceDN/>
              <w:bidi w:val="0"/>
              <w:adjustRightInd/>
              <w:snapToGrid/>
              <w:spacing w:line="23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在本省两次以下</w:t>
            </w:r>
            <w:r>
              <w:rPr>
                <w:rFonts w:hint="eastAsia" w:asciiTheme="majorEastAsia" w:hAnsiTheme="majorEastAsia" w:eastAsiaTheme="majorEastAsia" w:cstheme="majorEastAsia"/>
                <w:b w:val="0"/>
                <w:bCs w:val="0"/>
                <w:color w:val="000000"/>
                <w:kern w:val="0"/>
                <w:sz w:val="18"/>
                <w:szCs w:val="18"/>
                <w:lang w:bidi="ar"/>
              </w:rPr>
              <w:t>以不正当方式或者不规范行为争抢客源、货源及提供其他水路运输辅助服务，扰乱市场秩序的</w:t>
            </w:r>
          </w:p>
        </w:tc>
        <w:tc>
          <w:tcPr>
            <w:tcW w:w="2760" w:type="dxa"/>
            <w:tcBorders>
              <w:top w:val="single" w:color="000000" w:sz="4" w:space="0"/>
              <w:left w:val="single" w:color="auto" w:sz="4" w:space="0"/>
              <w:bottom w:val="single" w:color="000000" w:sz="4" w:space="0"/>
              <w:right w:val="single" w:color="000000" w:sz="4" w:space="0"/>
            </w:tcBorders>
            <w:shd w:val="clear" w:color="auto" w:fill="auto"/>
            <w:vAlign w:val="center"/>
          </w:tcPr>
          <w:p w14:paraId="613EFF7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w:t>
            </w:r>
            <w:r>
              <w:rPr>
                <w:rFonts w:hint="eastAsia" w:asciiTheme="majorEastAsia" w:hAnsiTheme="majorEastAsia" w:eastAsiaTheme="majorEastAsia" w:cstheme="majorEastAsia"/>
                <w:b w:val="0"/>
                <w:bCs w:val="0"/>
                <w:color w:val="000000"/>
                <w:kern w:val="0"/>
                <w:sz w:val="18"/>
                <w:szCs w:val="18"/>
                <w:lang w:val="en-US" w:eastAsia="zh-CN" w:bidi="ar"/>
              </w:rPr>
              <w:t>二</w:t>
            </w:r>
            <w:r>
              <w:rPr>
                <w:rFonts w:hint="eastAsia" w:asciiTheme="majorEastAsia" w:hAnsiTheme="majorEastAsia" w:eastAsiaTheme="majorEastAsia" w:cstheme="majorEastAsia"/>
                <w:b w:val="0"/>
                <w:bCs w:val="0"/>
                <w:color w:val="000000"/>
                <w:kern w:val="0"/>
                <w:sz w:val="18"/>
                <w:szCs w:val="18"/>
                <w:lang w:bidi="ar"/>
              </w:rPr>
              <w:t>千元以上一万元</w:t>
            </w:r>
            <w:r>
              <w:rPr>
                <w:rFonts w:hint="eastAsia" w:asciiTheme="majorEastAsia" w:hAnsiTheme="majorEastAsia" w:eastAsiaTheme="majorEastAsia" w:cstheme="majorEastAsia"/>
                <w:b w:val="0"/>
                <w:bCs w:val="0"/>
                <w:color w:val="000000"/>
                <w:kern w:val="0"/>
                <w:sz w:val="18"/>
                <w:szCs w:val="18"/>
                <w:lang w:val="en-US" w:eastAsia="zh-CN" w:bidi="ar"/>
              </w:rPr>
              <w:t>以下的</w:t>
            </w:r>
            <w:r>
              <w:rPr>
                <w:rFonts w:hint="eastAsia" w:asciiTheme="majorEastAsia" w:hAnsiTheme="majorEastAsia" w:eastAsiaTheme="majorEastAsia" w:cstheme="majorEastAsia"/>
                <w:b w:val="0"/>
                <w:bCs w:val="0"/>
                <w:color w:val="000000"/>
                <w:kern w:val="0"/>
                <w:sz w:val="18"/>
                <w:szCs w:val="18"/>
                <w:lang w:bidi="ar"/>
              </w:rPr>
              <w:t>罚款</w:t>
            </w:r>
          </w:p>
        </w:tc>
      </w:tr>
      <w:tr w14:paraId="35051118">
        <w:tblPrEx>
          <w:tblCellMar>
            <w:top w:w="0" w:type="dxa"/>
            <w:left w:w="108" w:type="dxa"/>
            <w:bottom w:w="0" w:type="dxa"/>
            <w:right w:w="108" w:type="dxa"/>
          </w:tblCellMar>
        </w:tblPrEx>
        <w:trPr>
          <w:trHeight w:val="1068"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88964BE">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0F370775">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53351BE">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E98B366">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4128D1EF">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kern w:val="0"/>
                <w:sz w:val="18"/>
                <w:szCs w:val="18"/>
                <w:lang w:bidi="ar"/>
              </w:rPr>
            </w:pPr>
            <w:r>
              <w:rPr>
                <w:rFonts w:hint="eastAsia" w:asciiTheme="majorEastAsia" w:hAnsiTheme="majorEastAsia" w:eastAsiaTheme="majorEastAsia" w:cstheme="majorEastAsia"/>
                <w:b w:val="0"/>
                <w:bCs w:val="0"/>
                <w:color w:val="000000"/>
                <w:kern w:val="0"/>
                <w:sz w:val="18"/>
                <w:szCs w:val="18"/>
                <w:lang w:bidi="ar"/>
              </w:rPr>
              <w:t>较重</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7623751F">
            <w:pPr>
              <w:keepNext w:val="0"/>
              <w:keepLines w:val="0"/>
              <w:pageBreakBefore w:val="0"/>
              <w:widowControl/>
              <w:kinsoku/>
              <w:wordWrap/>
              <w:overflowPunct/>
              <w:topLinePunct w:val="0"/>
              <w:autoSpaceDE/>
              <w:autoSpaceDN/>
              <w:bidi w:val="0"/>
              <w:adjustRightInd/>
              <w:snapToGrid/>
              <w:spacing w:line="23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w:t>
            </w:r>
            <w:r>
              <w:rPr>
                <w:rFonts w:hint="eastAsia" w:asciiTheme="majorEastAsia" w:hAnsiTheme="majorEastAsia" w:eastAsiaTheme="majorEastAsia" w:cstheme="majorEastAsia"/>
                <w:b w:val="0"/>
                <w:bCs w:val="0"/>
                <w:color w:val="000000"/>
                <w:kern w:val="0"/>
                <w:sz w:val="18"/>
                <w:szCs w:val="18"/>
                <w:lang w:bidi="ar"/>
              </w:rPr>
              <w:t>累计三次以不正当方式或者不规范行为争抢客源、货源及提供其他水路运输辅助服务，扰乱市场秩序的</w:t>
            </w:r>
          </w:p>
        </w:tc>
        <w:tc>
          <w:tcPr>
            <w:tcW w:w="2760" w:type="dxa"/>
            <w:tcBorders>
              <w:top w:val="single" w:color="000000" w:sz="4" w:space="0"/>
              <w:left w:val="single" w:color="auto" w:sz="4" w:space="0"/>
              <w:bottom w:val="single" w:color="000000" w:sz="4" w:space="0"/>
              <w:right w:val="single" w:color="000000" w:sz="4" w:space="0"/>
            </w:tcBorders>
            <w:shd w:val="clear" w:color="auto" w:fill="auto"/>
            <w:vAlign w:val="center"/>
          </w:tcPr>
          <w:p w14:paraId="6211070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处一万元以上少于一万五千元的罚款</w:t>
            </w:r>
          </w:p>
        </w:tc>
      </w:tr>
      <w:tr w14:paraId="5160FC1D">
        <w:tblPrEx>
          <w:tblCellMar>
            <w:top w:w="0" w:type="dxa"/>
            <w:left w:w="108" w:type="dxa"/>
            <w:bottom w:w="0" w:type="dxa"/>
            <w:right w:w="108" w:type="dxa"/>
          </w:tblCellMar>
        </w:tblPrEx>
        <w:trPr>
          <w:trHeight w:val="1138"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1035929">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7C3D4BB6">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FA7D006">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0693EA6">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5F1A8E06">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kern w:val="0"/>
                <w:sz w:val="18"/>
                <w:szCs w:val="18"/>
                <w:lang w:bidi="ar"/>
              </w:rPr>
            </w:pPr>
            <w:r>
              <w:rPr>
                <w:rFonts w:hint="eastAsia" w:asciiTheme="majorEastAsia" w:hAnsiTheme="majorEastAsia" w:eastAsiaTheme="majorEastAsia" w:cstheme="majorEastAsia"/>
                <w:b w:val="0"/>
                <w:bCs w:val="0"/>
                <w:color w:val="000000"/>
                <w:kern w:val="0"/>
                <w:sz w:val="18"/>
                <w:szCs w:val="18"/>
                <w:lang w:bidi="ar"/>
              </w:rPr>
              <w:t>严重</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4D0EEA21">
            <w:pPr>
              <w:keepNext w:val="0"/>
              <w:keepLines w:val="0"/>
              <w:pageBreakBefore w:val="0"/>
              <w:widowControl/>
              <w:kinsoku/>
              <w:wordWrap/>
              <w:overflowPunct/>
              <w:topLinePunct w:val="0"/>
              <w:autoSpaceDE/>
              <w:autoSpaceDN/>
              <w:bidi w:val="0"/>
              <w:adjustRightInd/>
              <w:snapToGrid/>
              <w:spacing w:line="23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w:t>
            </w:r>
            <w:r>
              <w:rPr>
                <w:rFonts w:hint="eastAsia" w:asciiTheme="majorEastAsia" w:hAnsiTheme="majorEastAsia" w:eastAsiaTheme="majorEastAsia" w:cstheme="majorEastAsia"/>
                <w:b w:val="0"/>
                <w:bCs w:val="0"/>
                <w:color w:val="000000"/>
                <w:kern w:val="0"/>
                <w:sz w:val="18"/>
                <w:szCs w:val="18"/>
                <w:lang w:bidi="ar"/>
              </w:rPr>
              <w:t>累计四次以不正当方式或者不规范行为争抢客源、货源及提供其他水路运输辅助服务，扰乱市场秩序的</w:t>
            </w:r>
          </w:p>
        </w:tc>
        <w:tc>
          <w:tcPr>
            <w:tcW w:w="2760" w:type="dxa"/>
            <w:tcBorders>
              <w:top w:val="single" w:color="000000" w:sz="4" w:space="0"/>
              <w:left w:val="single" w:color="auto" w:sz="4" w:space="0"/>
              <w:bottom w:val="single" w:color="000000" w:sz="4" w:space="0"/>
              <w:right w:val="single" w:color="000000" w:sz="4" w:space="0"/>
            </w:tcBorders>
            <w:shd w:val="clear" w:color="auto" w:fill="auto"/>
            <w:vAlign w:val="center"/>
          </w:tcPr>
          <w:p w14:paraId="2801063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处一万五千元以上少于二万元的罚款</w:t>
            </w:r>
          </w:p>
        </w:tc>
      </w:tr>
      <w:tr w14:paraId="539EB40B">
        <w:tblPrEx>
          <w:tblCellMar>
            <w:top w:w="0" w:type="dxa"/>
            <w:left w:w="108" w:type="dxa"/>
            <w:bottom w:w="0" w:type="dxa"/>
            <w:right w:w="108" w:type="dxa"/>
          </w:tblCellMar>
        </w:tblPrEx>
        <w:trPr>
          <w:trHeight w:val="1286" w:hRule="atLeast"/>
        </w:trPr>
        <w:tc>
          <w:tcPr>
            <w:tcW w:w="588" w:type="dxa"/>
            <w:tcBorders>
              <w:top w:val="single" w:color="auto" w:sz="4" w:space="0"/>
              <w:left w:val="single" w:color="000000" w:sz="4" w:space="0"/>
              <w:bottom w:val="single" w:color="auto" w:sz="4" w:space="0"/>
              <w:right w:val="single" w:color="000000" w:sz="4" w:space="0"/>
            </w:tcBorders>
            <w:shd w:val="clear" w:color="auto" w:fill="auto"/>
            <w:vAlign w:val="center"/>
          </w:tcPr>
          <w:p w14:paraId="02039683">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kern w:val="0"/>
                <w:sz w:val="18"/>
                <w:szCs w:val="18"/>
                <w:lang w:bidi="ar"/>
              </w:rPr>
            </w:pPr>
          </w:p>
        </w:tc>
        <w:tc>
          <w:tcPr>
            <w:tcW w:w="1656" w:type="dxa"/>
            <w:tcBorders>
              <w:top w:val="single" w:color="auto" w:sz="4" w:space="0"/>
              <w:left w:val="single" w:color="000000" w:sz="4" w:space="0"/>
              <w:bottom w:val="single" w:color="auto" w:sz="4" w:space="0"/>
              <w:right w:val="single" w:color="000000" w:sz="4" w:space="0"/>
            </w:tcBorders>
            <w:shd w:val="clear" w:color="auto" w:fill="auto"/>
            <w:vAlign w:val="center"/>
          </w:tcPr>
          <w:p w14:paraId="7C98B45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p>
        </w:tc>
        <w:tc>
          <w:tcPr>
            <w:tcW w:w="3030" w:type="dxa"/>
            <w:tcBorders>
              <w:top w:val="single" w:color="auto" w:sz="4" w:space="0"/>
              <w:left w:val="single" w:color="000000" w:sz="4" w:space="0"/>
              <w:bottom w:val="single" w:color="auto" w:sz="4" w:space="0"/>
              <w:right w:val="single" w:color="000000" w:sz="4" w:space="0"/>
            </w:tcBorders>
            <w:shd w:val="clear" w:color="auto" w:fill="auto"/>
            <w:vAlign w:val="center"/>
          </w:tcPr>
          <w:p w14:paraId="2BECF63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p>
        </w:tc>
        <w:tc>
          <w:tcPr>
            <w:tcW w:w="3135" w:type="dxa"/>
            <w:tcBorders>
              <w:top w:val="single" w:color="auto" w:sz="4" w:space="0"/>
              <w:left w:val="single" w:color="000000" w:sz="4" w:space="0"/>
              <w:bottom w:val="single" w:color="auto" w:sz="4" w:space="0"/>
              <w:right w:val="single" w:color="000000" w:sz="4" w:space="0"/>
            </w:tcBorders>
            <w:shd w:val="clear" w:color="auto" w:fill="auto"/>
            <w:vAlign w:val="center"/>
          </w:tcPr>
          <w:p w14:paraId="771CA3A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kern w:val="0"/>
                <w:sz w:val="18"/>
                <w:szCs w:val="18"/>
                <w:lang w:bidi="ar"/>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0F6915EF">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kern w:val="0"/>
                <w:sz w:val="18"/>
                <w:szCs w:val="18"/>
                <w:lang w:bidi="ar"/>
              </w:rPr>
            </w:pPr>
            <w:r>
              <w:rPr>
                <w:rFonts w:hint="eastAsia" w:asciiTheme="majorEastAsia" w:hAnsiTheme="majorEastAsia" w:eastAsiaTheme="majorEastAsia" w:cstheme="majorEastAsia"/>
                <w:b w:val="0"/>
                <w:bCs w:val="0"/>
                <w:color w:val="000000"/>
                <w:kern w:val="0"/>
                <w:sz w:val="18"/>
                <w:szCs w:val="18"/>
                <w:lang w:bidi="ar"/>
              </w:rPr>
              <w:t>特别</w:t>
            </w:r>
          </w:p>
          <w:p w14:paraId="0747ED1B">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kern w:val="0"/>
                <w:sz w:val="18"/>
                <w:szCs w:val="18"/>
                <w:lang w:bidi="ar"/>
              </w:rPr>
            </w:pPr>
            <w:r>
              <w:rPr>
                <w:rFonts w:hint="eastAsia" w:asciiTheme="majorEastAsia" w:hAnsiTheme="majorEastAsia" w:eastAsiaTheme="majorEastAsia" w:cstheme="majorEastAsia"/>
                <w:b w:val="0"/>
                <w:bCs w:val="0"/>
                <w:color w:val="000000"/>
                <w:kern w:val="0"/>
                <w:sz w:val="18"/>
                <w:szCs w:val="18"/>
                <w:lang w:bidi="ar"/>
              </w:rPr>
              <w:t>严重</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25B59829">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kern w:val="0"/>
                <w:sz w:val="18"/>
                <w:szCs w:val="18"/>
                <w:lang w:bidi="ar"/>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w:t>
            </w:r>
            <w:r>
              <w:rPr>
                <w:rFonts w:hint="eastAsia" w:asciiTheme="majorEastAsia" w:hAnsiTheme="majorEastAsia" w:eastAsiaTheme="majorEastAsia" w:cstheme="majorEastAsia"/>
                <w:b w:val="0"/>
                <w:bCs w:val="0"/>
                <w:color w:val="000000"/>
                <w:kern w:val="0"/>
                <w:sz w:val="18"/>
                <w:szCs w:val="18"/>
                <w:lang w:bidi="ar"/>
              </w:rPr>
              <w:t>累计五次及以上以不正当方式或者不规范行为争抢客源、货源及提供其他水路运输辅助服务，扰乱市场秩序的</w:t>
            </w:r>
          </w:p>
        </w:tc>
        <w:tc>
          <w:tcPr>
            <w:tcW w:w="2760" w:type="dxa"/>
            <w:tcBorders>
              <w:top w:val="single" w:color="000000" w:sz="4" w:space="0"/>
              <w:left w:val="single" w:color="auto" w:sz="4" w:space="0"/>
              <w:bottom w:val="single" w:color="000000" w:sz="4" w:space="0"/>
              <w:right w:val="single" w:color="000000" w:sz="4" w:space="0"/>
            </w:tcBorders>
            <w:shd w:val="clear" w:color="auto" w:fill="auto"/>
            <w:vAlign w:val="center"/>
          </w:tcPr>
          <w:p w14:paraId="64684AA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kern w:val="0"/>
                <w:sz w:val="18"/>
                <w:szCs w:val="18"/>
                <w:lang w:bidi="ar"/>
              </w:rPr>
            </w:pPr>
            <w:r>
              <w:rPr>
                <w:rFonts w:hint="eastAsia" w:asciiTheme="majorEastAsia" w:hAnsiTheme="majorEastAsia" w:eastAsiaTheme="majorEastAsia" w:cstheme="majorEastAsia"/>
                <w:b w:val="0"/>
                <w:bCs w:val="0"/>
                <w:color w:val="000000"/>
                <w:kern w:val="0"/>
                <w:sz w:val="18"/>
                <w:szCs w:val="18"/>
                <w:lang w:bidi="ar"/>
              </w:rPr>
              <w:t>处二万元以上三万元以下的罚款</w:t>
            </w:r>
          </w:p>
        </w:tc>
      </w:tr>
      <w:tr w14:paraId="26A0D86B">
        <w:tblPrEx>
          <w:tblCellMar>
            <w:top w:w="0" w:type="dxa"/>
            <w:left w:w="108" w:type="dxa"/>
            <w:bottom w:w="0" w:type="dxa"/>
            <w:right w:w="108" w:type="dxa"/>
          </w:tblCellMar>
        </w:tblPrEx>
        <w:trPr>
          <w:trHeight w:val="2122" w:hRule="atLeast"/>
        </w:trPr>
        <w:tc>
          <w:tcPr>
            <w:tcW w:w="58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4C0EE83">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2</w:t>
            </w:r>
            <w:r>
              <w:rPr>
                <w:rFonts w:hint="eastAsia" w:asciiTheme="majorEastAsia" w:hAnsiTheme="majorEastAsia" w:eastAsiaTheme="majorEastAsia" w:cstheme="majorEastAsia"/>
                <w:color w:val="000000"/>
                <w:kern w:val="0"/>
                <w:sz w:val="18"/>
                <w:szCs w:val="18"/>
                <w:lang w:val="en-US" w:eastAsia="zh-CN" w:bidi="ar"/>
              </w:rPr>
              <w:t>6</w:t>
            </w:r>
          </w:p>
        </w:tc>
        <w:tc>
          <w:tcPr>
            <w:tcW w:w="165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1AFA0A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水路运输辅助业务经营者未在售票场所和售票网站的明显位置公布船舶、班期、班次、票价等信息</w:t>
            </w:r>
          </w:p>
        </w:tc>
        <w:tc>
          <w:tcPr>
            <w:tcW w:w="303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E27276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kern w:val="0"/>
                <w:sz w:val="18"/>
                <w:szCs w:val="18"/>
                <w:lang w:val="en" w:bidi="ar"/>
              </w:rPr>
            </w:pPr>
            <w:r>
              <w:rPr>
                <w:rFonts w:hint="eastAsia" w:asciiTheme="majorEastAsia" w:hAnsiTheme="majorEastAsia" w:eastAsiaTheme="majorEastAsia" w:cstheme="majorEastAsia"/>
                <w:color w:val="000000"/>
                <w:kern w:val="0"/>
                <w:sz w:val="18"/>
                <w:szCs w:val="18"/>
                <w:lang w:bidi="ar"/>
              </w:rPr>
              <w:t xml:space="preserve">   </w:t>
            </w:r>
            <w:r>
              <w:rPr>
                <w:rFonts w:hint="default" w:asciiTheme="majorEastAsia" w:hAnsiTheme="majorEastAsia" w:eastAsiaTheme="majorEastAsia" w:cstheme="majorEastAsia"/>
                <w:b/>
                <w:bCs/>
                <w:color w:val="000000"/>
                <w:kern w:val="0"/>
                <w:sz w:val="18"/>
                <w:szCs w:val="18"/>
                <w:lang w:val="en" w:bidi="ar"/>
              </w:rPr>
              <w:t>《国内水路运输辅助业管理规定》(交通运输部令2014年第3号)</w:t>
            </w:r>
          </w:p>
          <w:p w14:paraId="2445382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第二十三条</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第一款</w:t>
            </w:r>
            <w:r>
              <w:rPr>
                <w:rFonts w:hint="eastAsia" w:asciiTheme="majorEastAsia" w:hAnsiTheme="majorEastAsia" w:eastAsiaTheme="majorEastAsia" w:cstheme="majorEastAsia"/>
                <w:color w:val="000000"/>
                <w:kern w:val="0"/>
                <w:sz w:val="18"/>
                <w:szCs w:val="18"/>
                <w:lang w:bidi="ar"/>
              </w:rPr>
              <w:t xml:space="preserve">  水路旅客运输代理业务经营者应当在售票场所和售票网站的明显位置公布船舶、班期、班次、票价等信息。</w:t>
            </w:r>
          </w:p>
        </w:tc>
        <w:tc>
          <w:tcPr>
            <w:tcW w:w="3135"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E13EC8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kern w:val="0"/>
                <w:sz w:val="18"/>
                <w:szCs w:val="18"/>
                <w:lang w:val="en" w:bidi="ar"/>
              </w:rPr>
            </w:pPr>
            <w:r>
              <w:rPr>
                <w:rFonts w:hint="eastAsia" w:asciiTheme="majorEastAsia" w:hAnsiTheme="majorEastAsia" w:eastAsiaTheme="majorEastAsia" w:cstheme="majorEastAsia"/>
                <w:color w:val="000000"/>
                <w:kern w:val="0"/>
                <w:sz w:val="18"/>
                <w:szCs w:val="18"/>
                <w:lang w:bidi="ar"/>
              </w:rPr>
              <w:t xml:space="preserve">   </w:t>
            </w:r>
            <w:r>
              <w:rPr>
                <w:rFonts w:hint="default" w:asciiTheme="majorEastAsia" w:hAnsiTheme="majorEastAsia" w:eastAsiaTheme="majorEastAsia" w:cstheme="majorEastAsia"/>
                <w:b/>
                <w:bCs/>
                <w:color w:val="000000"/>
                <w:kern w:val="0"/>
                <w:sz w:val="18"/>
                <w:szCs w:val="18"/>
                <w:lang w:val="en" w:bidi="ar"/>
              </w:rPr>
              <w:t>《国内水路运输辅助业管理规定》(交通运输部令2014年第3号)</w:t>
            </w:r>
          </w:p>
          <w:p w14:paraId="7885E19D">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第三十六条第（八）项  水路运输辅助业务经营者违反本规定，有下列行为之一的，由其所在地县级以上人民政府水路运输管理部门责令改正，处2000元以上1万元以下的罚款；一年内累计三次以上违反本规定的，处1万元以上3万元以下的罚款：（八）未在售票场所和售票网站的明显位置公布船舶、班期、班次、票价等信息。</w:t>
            </w:r>
          </w:p>
        </w:tc>
        <w:tc>
          <w:tcPr>
            <w:tcW w:w="780" w:type="dxa"/>
            <w:tcBorders>
              <w:top w:val="single" w:color="auto" w:sz="4" w:space="0"/>
              <w:left w:val="single" w:color="000000" w:sz="4" w:space="0"/>
              <w:bottom w:val="single" w:color="000000" w:sz="4" w:space="0"/>
              <w:right w:val="single" w:color="000000" w:sz="4" w:space="0"/>
            </w:tcBorders>
            <w:shd w:val="clear" w:color="auto" w:fill="auto"/>
            <w:vAlign w:val="center"/>
          </w:tcPr>
          <w:p w14:paraId="5C68D19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较轻</w:t>
            </w:r>
          </w:p>
        </w:tc>
        <w:tc>
          <w:tcPr>
            <w:tcW w:w="2715" w:type="dxa"/>
            <w:tcBorders>
              <w:top w:val="single" w:color="auto" w:sz="4" w:space="0"/>
              <w:left w:val="single" w:color="000000" w:sz="4" w:space="0"/>
              <w:bottom w:val="single" w:color="000000" w:sz="4" w:space="0"/>
              <w:right w:val="single" w:color="000000" w:sz="4" w:space="0"/>
            </w:tcBorders>
            <w:shd w:val="clear" w:color="auto" w:fill="auto"/>
            <w:vAlign w:val="center"/>
          </w:tcPr>
          <w:p w14:paraId="2A662FC4">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sz w:val="18"/>
                <w:szCs w:val="18"/>
                <w:lang w:eastAsia="zh-CN"/>
              </w:rPr>
              <w:t>同时满足：</w:t>
            </w:r>
          </w:p>
          <w:p w14:paraId="2D9B1A38">
            <w:pPr>
              <w:keepNext w:val="0"/>
              <w:keepLines w:val="0"/>
              <w:pageBreakBefore w:val="0"/>
              <w:widowControl/>
              <w:numPr>
                <w:ilvl w:val="-1"/>
                <w:numId w:val="0"/>
              </w:numPr>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b w:val="0"/>
                <w:bCs w:val="0"/>
                <w:color w:val="auto"/>
                <w:sz w:val="18"/>
                <w:szCs w:val="18"/>
                <w:lang w:val="en-US" w:eastAsia="zh-CN"/>
              </w:rPr>
              <w:t>1.</w:t>
            </w:r>
            <w:r>
              <w:rPr>
                <w:rFonts w:hint="eastAsia" w:asciiTheme="majorEastAsia" w:hAnsiTheme="majorEastAsia" w:eastAsiaTheme="majorEastAsia" w:cstheme="majorEastAsia"/>
                <w:color w:val="auto"/>
                <w:sz w:val="18"/>
                <w:szCs w:val="18"/>
              </w:rPr>
              <w:t>一个自然年度内在本省首次实施违法行为；</w:t>
            </w:r>
          </w:p>
          <w:p w14:paraId="11352D80">
            <w:pPr>
              <w:keepNext w:val="0"/>
              <w:keepLines w:val="0"/>
              <w:pageBreakBefore w:val="0"/>
              <w:widowControl/>
              <w:numPr>
                <w:ilvl w:val="-1"/>
                <w:numId w:val="0"/>
              </w:numPr>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sz w:val="18"/>
                <w:szCs w:val="18"/>
              </w:rPr>
              <w:t>2.违法行为调查过程中，不存在拒不接受执法部门调查处理、阻碍执法、煽动抗拒执法等妨碍执行公务的行为；</w:t>
            </w:r>
          </w:p>
          <w:p w14:paraId="709CE5BA">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sz w:val="18"/>
                <w:szCs w:val="18"/>
              </w:rPr>
              <w:t>3.危害后果轻微，未发生事故；</w:t>
            </w:r>
          </w:p>
          <w:p w14:paraId="312C76F8">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sz w:val="18"/>
                <w:szCs w:val="18"/>
              </w:rPr>
              <w:t>4.经责令当场改正或者限期内及时改正，且承诺不再实施违法行为。</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1231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val="0"/>
                <w:bCs w:val="0"/>
                <w:color w:val="auto"/>
                <w:sz w:val="18"/>
                <w:szCs w:val="18"/>
                <w:lang w:val="en-US" w:eastAsia="zh-CN"/>
              </w:rPr>
            </w:pPr>
            <w:r>
              <w:rPr>
                <w:rFonts w:hint="eastAsia" w:asciiTheme="majorEastAsia" w:hAnsiTheme="majorEastAsia" w:eastAsiaTheme="majorEastAsia" w:cstheme="majorEastAsia"/>
                <w:b w:val="0"/>
                <w:bCs w:val="0"/>
                <w:color w:val="auto"/>
                <w:kern w:val="0"/>
                <w:sz w:val="18"/>
                <w:szCs w:val="18"/>
                <w:lang w:val="en-US" w:eastAsia="zh-CN" w:bidi="ar"/>
              </w:rPr>
              <w:t>不予处罚</w:t>
            </w:r>
          </w:p>
        </w:tc>
      </w:tr>
      <w:tr w14:paraId="0032B437">
        <w:tblPrEx>
          <w:tblCellMar>
            <w:top w:w="0" w:type="dxa"/>
            <w:left w:w="108" w:type="dxa"/>
            <w:bottom w:w="0" w:type="dxa"/>
            <w:right w:w="108" w:type="dxa"/>
          </w:tblCellMar>
        </w:tblPrEx>
        <w:trPr>
          <w:trHeight w:val="1269"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7DF5093">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18A1FF4">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43AB2A3">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155CF4D">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CD829">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一般</w:t>
            </w:r>
          </w:p>
        </w:tc>
        <w:tc>
          <w:tcPr>
            <w:tcW w:w="2715" w:type="dxa"/>
            <w:tcBorders>
              <w:top w:val="single" w:color="000000" w:sz="4" w:space="0"/>
              <w:left w:val="single" w:color="000000" w:sz="4" w:space="0"/>
              <w:bottom w:val="nil"/>
              <w:right w:val="single" w:color="000000" w:sz="4" w:space="0"/>
            </w:tcBorders>
            <w:shd w:val="clear" w:color="auto" w:fill="auto"/>
            <w:vAlign w:val="center"/>
          </w:tcPr>
          <w:p w14:paraId="4B0524EF">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在本省两次以下</w:t>
            </w:r>
            <w:r>
              <w:rPr>
                <w:rFonts w:hint="eastAsia" w:asciiTheme="majorEastAsia" w:hAnsiTheme="majorEastAsia" w:eastAsiaTheme="majorEastAsia" w:cstheme="majorEastAsia"/>
                <w:b w:val="0"/>
                <w:bCs w:val="0"/>
                <w:color w:val="000000"/>
                <w:kern w:val="0"/>
                <w:sz w:val="18"/>
                <w:szCs w:val="18"/>
                <w:lang w:bidi="ar"/>
              </w:rPr>
              <w:t>未在售票场所和售票网站的明显位置公布船舶、班期、班次、票价等信息的</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36C6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w:t>
            </w:r>
            <w:r>
              <w:rPr>
                <w:rFonts w:hint="eastAsia" w:asciiTheme="majorEastAsia" w:hAnsiTheme="majorEastAsia" w:eastAsiaTheme="majorEastAsia" w:cstheme="majorEastAsia"/>
                <w:b w:val="0"/>
                <w:bCs w:val="0"/>
                <w:color w:val="000000"/>
                <w:kern w:val="0"/>
                <w:sz w:val="18"/>
                <w:szCs w:val="18"/>
                <w:lang w:val="en-US" w:eastAsia="zh-CN" w:bidi="ar"/>
              </w:rPr>
              <w:t>二</w:t>
            </w:r>
            <w:r>
              <w:rPr>
                <w:rFonts w:hint="eastAsia" w:asciiTheme="majorEastAsia" w:hAnsiTheme="majorEastAsia" w:eastAsiaTheme="majorEastAsia" w:cstheme="majorEastAsia"/>
                <w:b w:val="0"/>
                <w:bCs w:val="0"/>
                <w:color w:val="000000"/>
                <w:kern w:val="0"/>
                <w:sz w:val="18"/>
                <w:szCs w:val="18"/>
                <w:lang w:bidi="ar"/>
              </w:rPr>
              <w:t>千元以上一万元</w:t>
            </w:r>
            <w:r>
              <w:rPr>
                <w:rFonts w:hint="eastAsia" w:asciiTheme="majorEastAsia" w:hAnsiTheme="majorEastAsia" w:eastAsiaTheme="majorEastAsia" w:cstheme="majorEastAsia"/>
                <w:b w:val="0"/>
                <w:bCs w:val="0"/>
                <w:color w:val="000000"/>
                <w:kern w:val="0"/>
                <w:sz w:val="18"/>
                <w:szCs w:val="18"/>
                <w:lang w:val="en-US" w:eastAsia="zh-CN" w:bidi="ar"/>
              </w:rPr>
              <w:t>以下的</w:t>
            </w:r>
            <w:r>
              <w:rPr>
                <w:rFonts w:hint="eastAsia" w:asciiTheme="majorEastAsia" w:hAnsiTheme="majorEastAsia" w:eastAsiaTheme="majorEastAsia" w:cstheme="majorEastAsia"/>
                <w:b w:val="0"/>
                <w:bCs w:val="0"/>
                <w:color w:val="000000"/>
                <w:kern w:val="0"/>
                <w:sz w:val="18"/>
                <w:szCs w:val="18"/>
                <w:lang w:bidi="ar"/>
              </w:rPr>
              <w:t>罚款</w:t>
            </w:r>
          </w:p>
        </w:tc>
      </w:tr>
      <w:tr w14:paraId="1607DB93">
        <w:tblPrEx>
          <w:tblCellMar>
            <w:top w:w="0" w:type="dxa"/>
            <w:left w:w="108" w:type="dxa"/>
            <w:bottom w:w="0" w:type="dxa"/>
            <w:right w:w="108" w:type="dxa"/>
          </w:tblCellMar>
        </w:tblPrEx>
        <w:trPr>
          <w:trHeight w:val="1277"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A0B6BBC">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2F19C8C">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679A353">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F9A280C">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03CEC">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较重</w:t>
            </w:r>
          </w:p>
        </w:tc>
        <w:tc>
          <w:tcPr>
            <w:tcW w:w="2715" w:type="dxa"/>
            <w:tcBorders>
              <w:top w:val="single" w:color="000000" w:sz="4" w:space="0"/>
              <w:left w:val="single" w:color="000000" w:sz="4" w:space="0"/>
              <w:bottom w:val="nil"/>
              <w:right w:val="single" w:color="000000" w:sz="4" w:space="0"/>
            </w:tcBorders>
            <w:shd w:val="clear" w:color="auto" w:fill="auto"/>
            <w:vAlign w:val="center"/>
          </w:tcPr>
          <w:p w14:paraId="0657A3F8">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w:t>
            </w:r>
            <w:r>
              <w:rPr>
                <w:rFonts w:hint="eastAsia" w:asciiTheme="majorEastAsia" w:hAnsiTheme="majorEastAsia" w:eastAsiaTheme="majorEastAsia" w:cstheme="majorEastAsia"/>
                <w:b w:val="0"/>
                <w:bCs w:val="0"/>
                <w:color w:val="000000"/>
                <w:kern w:val="0"/>
                <w:sz w:val="18"/>
                <w:szCs w:val="18"/>
                <w:lang w:bidi="ar"/>
              </w:rPr>
              <w:t>累计三次未在售票场所和售票网站的明显位置公布船舶、班期、班次、票价等信息的</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EBA3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处一万元以上少于一万五千元的罚款</w:t>
            </w:r>
          </w:p>
        </w:tc>
      </w:tr>
      <w:tr w14:paraId="40774D25">
        <w:tblPrEx>
          <w:tblCellMar>
            <w:top w:w="0" w:type="dxa"/>
            <w:left w:w="108" w:type="dxa"/>
            <w:bottom w:w="0" w:type="dxa"/>
            <w:right w:w="108" w:type="dxa"/>
          </w:tblCellMar>
        </w:tblPrEx>
        <w:trPr>
          <w:trHeight w:val="1230"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A544954">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ECEDC82">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E91AF57">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3B5BE82">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3821B">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严重</w:t>
            </w:r>
          </w:p>
        </w:tc>
        <w:tc>
          <w:tcPr>
            <w:tcW w:w="2715" w:type="dxa"/>
            <w:tcBorders>
              <w:top w:val="single" w:color="000000" w:sz="4" w:space="0"/>
              <w:left w:val="single" w:color="000000" w:sz="4" w:space="0"/>
              <w:bottom w:val="nil"/>
              <w:right w:val="single" w:color="000000" w:sz="4" w:space="0"/>
            </w:tcBorders>
            <w:shd w:val="clear" w:color="auto" w:fill="auto"/>
            <w:vAlign w:val="center"/>
          </w:tcPr>
          <w:p w14:paraId="1A7DD923">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w:t>
            </w:r>
            <w:r>
              <w:rPr>
                <w:rFonts w:hint="eastAsia" w:asciiTheme="majorEastAsia" w:hAnsiTheme="majorEastAsia" w:eastAsiaTheme="majorEastAsia" w:cstheme="majorEastAsia"/>
                <w:b w:val="0"/>
                <w:bCs w:val="0"/>
                <w:color w:val="000000"/>
                <w:kern w:val="0"/>
                <w:sz w:val="18"/>
                <w:szCs w:val="18"/>
                <w:lang w:bidi="ar"/>
              </w:rPr>
              <w:t>累计四次未在售票场所和售票网站的明显位置公布船舶、班期、班次、票价等信息的</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0E05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处一万五千元以上少于二万元的罚款</w:t>
            </w:r>
          </w:p>
        </w:tc>
      </w:tr>
      <w:tr w14:paraId="67E83DCC">
        <w:tblPrEx>
          <w:tblCellMar>
            <w:top w:w="0" w:type="dxa"/>
            <w:left w:w="108" w:type="dxa"/>
            <w:bottom w:w="0" w:type="dxa"/>
            <w:right w:w="108" w:type="dxa"/>
          </w:tblCellMar>
        </w:tblPrEx>
        <w:trPr>
          <w:trHeight w:val="1177"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D260ED1">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3B602B9">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B2A60AD">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634AFBB">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000000" w:sz="4" w:space="0"/>
              <w:bottom w:val="single" w:color="auto" w:sz="4" w:space="0"/>
              <w:right w:val="single" w:color="000000" w:sz="4" w:space="0"/>
            </w:tcBorders>
            <w:shd w:val="clear" w:color="auto" w:fill="auto"/>
            <w:vAlign w:val="center"/>
          </w:tcPr>
          <w:p w14:paraId="3F729BF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kern w:val="0"/>
                <w:sz w:val="18"/>
                <w:szCs w:val="18"/>
                <w:lang w:bidi="ar"/>
              </w:rPr>
            </w:pPr>
            <w:r>
              <w:rPr>
                <w:rFonts w:hint="eastAsia" w:asciiTheme="majorEastAsia" w:hAnsiTheme="majorEastAsia" w:eastAsiaTheme="majorEastAsia" w:cstheme="majorEastAsia"/>
                <w:b w:val="0"/>
                <w:bCs w:val="0"/>
                <w:color w:val="000000"/>
                <w:kern w:val="0"/>
                <w:sz w:val="18"/>
                <w:szCs w:val="18"/>
                <w:lang w:bidi="ar"/>
              </w:rPr>
              <w:t>特别</w:t>
            </w:r>
          </w:p>
          <w:p w14:paraId="6BD77AB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严重</w:t>
            </w:r>
          </w:p>
        </w:tc>
        <w:tc>
          <w:tcPr>
            <w:tcW w:w="2715" w:type="dxa"/>
            <w:tcBorders>
              <w:top w:val="single" w:color="000000" w:sz="4" w:space="0"/>
              <w:left w:val="single" w:color="000000" w:sz="4" w:space="0"/>
              <w:bottom w:val="single" w:color="auto" w:sz="4" w:space="0"/>
              <w:right w:val="single" w:color="000000" w:sz="4" w:space="0"/>
            </w:tcBorders>
            <w:shd w:val="clear" w:color="auto" w:fill="auto"/>
            <w:vAlign w:val="center"/>
          </w:tcPr>
          <w:p w14:paraId="432FF2F9">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w:t>
            </w:r>
            <w:r>
              <w:rPr>
                <w:rFonts w:hint="eastAsia" w:asciiTheme="majorEastAsia" w:hAnsiTheme="majorEastAsia" w:eastAsiaTheme="majorEastAsia" w:cstheme="majorEastAsia"/>
                <w:b w:val="0"/>
                <w:bCs w:val="0"/>
                <w:color w:val="000000"/>
                <w:kern w:val="0"/>
                <w:sz w:val="18"/>
                <w:szCs w:val="18"/>
                <w:lang w:bidi="ar"/>
              </w:rPr>
              <w:t>累计五次及以上未在售票场所和售票网站的明显位置公布船舶、班期、班次、票价等信息的</w:t>
            </w:r>
          </w:p>
        </w:tc>
        <w:tc>
          <w:tcPr>
            <w:tcW w:w="2760" w:type="dxa"/>
            <w:tcBorders>
              <w:top w:val="single" w:color="000000" w:sz="4" w:space="0"/>
              <w:left w:val="single" w:color="000000" w:sz="4" w:space="0"/>
              <w:bottom w:val="single" w:color="auto" w:sz="4" w:space="0"/>
              <w:right w:val="single" w:color="000000" w:sz="4" w:space="0"/>
            </w:tcBorders>
            <w:shd w:val="clear" w:color="auto" w:fill="auto"/>
            <w:vAlign w:val="center"/>
          </w:tcPr>
          <w:p w14:paraId="7C30B96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处二万元以上三万元以下的罚款</w:t>
            </w:r>
          </w:p>
        </w:tc>
      </w:tr>
      <w:tr w14:paraId="554843AA">
        <w:tblPrEx>
          <w:tblCellMar>
            <w:top w:w="0" w:type="dxa"/>
            <w:left w:w="108" w:type="dxa"/>
            <w:bottom w:w="0" w:type="dxa"/>
            <w:right w:w="108" w:type="dxa"/>
          </w:tblCellMar>
        </w:tblPrEx>
        <w:trPr>
          <w:trHeight w:val="1890" w:hRule="atLeast"/>
        </w:trPr>
        <w:tc>
          <w:tcPr>
            <w:tcW w:w="588" w:type="dxa"/>
            <w:vMerge w:val="restart"/>
            <w:tcBorders>
              <w:top w:val="single" w:color="auto" w:sz="4" w:space="0"/>
              <w:left w:val="single" w:color="000000" w:sz="4" w:space="0"/>
              <w:right w:val="single" w:color="000000" w:sz="4" w:space="0"/>
            </w:tcBorders>
            <w:shd w:val="clear" w:color="auto" w:fill="auto"/>
            <w:vAlign w:val="center"/>
          </w:tcPr>
          <w:p w14:paraId="7E356861">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kern w:val="0"/>
                <w:sz w:val="18"/>
                <w:szCs w:val="18"/>
                <w:lang w:eastAsia="zh-CN" w:bidi="ar"/>
              </w:rPr>
            </w:pPr>
            <w:r>
              <w:rPr>
                <w:rFonts w:hint="eastAsia" w:asciiTheme="majorEastAsia" w:hAnsiTheme="majorEastAsia" w:eastAsiaTheme="majorEastAsia" w:cstheme="majorEastAsia"/>
                <w:color w:val="000000"/>
                <w:kern w:val="0"/>
                <w:sz w:val="18"/>
                <w:szCs w:val="18"/>
                <w:lang w:bidi="ar"/>
              </w:rPr>
              <w:t>2</w:t>
            </w:r>
            <w:r>
              <w:rPr>
                <w:rFonts w:hint="eastAsia" w:asciiTheme="majorEastAsia" w:hAnsiTheme="majorEastAsia" w:eastAsiaTheme="majorEastAsia" w:cstheme="majorEastAsia"/>
                <w:color w:val="000000"/>
                <w:kern w:val="0"/>
                <w:sz w:val="18"/>
                <w:szCs w:val="18"/>
                <w:lang w:val="en-US" w:eastAsia="zh-CN" w:bidi="ar"/>
              </w:rPr>
              <w:t>7</w:t>
            </w:r>
          </w:p>
        </w:tc>
        <w:tc>
          <w:tcPr>
            <w:tcW w:w="1656" w:type="dxa"/>
            <w:vMerge w:val="restart"/>
            <w:tcBorders>
              <w:top w:val="single" w:color="auto" w:sz="4" w:space="0"/>
              <w:left w:val="single" w:color="000000" w:sz="4" w:space="0"/>
              <w:right w:val="single" w:color="000000" w:sz="4" w:space="0"/>
            </w:tcBorders>
            <w:shd w:val="clear" w:color="auto" w:fill="auto"/>
            <w:vAlign w:val="center"/>
          </w:tcPr>
          <w:p w14:paraId="133A37F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水路运输辅助业务经营者未以公布的票价或者变相变更公布的票价销售客票</w:t>
            </w:r>
          </w:p>
        </w:tc>
        <w:tc>
          <w:tcPr>
            <w:tcW w:w="3030" w:type="dxa"/>
            <w:vMerge w:val="restart"/>
            <w:tcBorders>
              <w:top w:val="single" w:color="auto" w:sz="4" w:space="0"/>
              <w:left w:val="single" w:color="000000" w:sz="4" w:space="0"/>
              <w:right w:val="single" w:color="auto" w:sz="4" w:space="0"/>
            </w:tcBorders>
            <w:shd w:val="clear" w:color="auto" w:fill="auto"/>
            <w:vAlign w:val="center"/>
          </w:tcPr>
          <w:p w14:paraId="0E488E0B">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default" w:asciiTheme="majorEastAsia" w:hAnsiTheme="majorEastAsia" w:eastAsiaTheme="majorEastAsia" w:cstheme="majorEastAsia"/>
                <w:b/>
                <w:bCs/>
                <w:color w:val="000000"/>
                <w:kern w:val="0"/>
                <w:sz w:val="18"/>
                <w:szCs w:val="18"/>
                <w:lang w:val="en" w:bidi="ar"/>
              </w:rPr>
            </w:pPr>
            <w:r>
              <w:rPr>
                <w:rFonts w:hint="default" w:asciiTheme="majorEastAsia" w:hAnsiTheme="majorEastAsia" w:eastAsiaTheme="majorEastAsia" w:cstheme="majorEastAsia"/>
                <w:b/>
                <w:bCs/>
                <w:color w:val="000000"/>
                <w:kern w:val="0"/>
                <w:sz w:val="18"/>
                <w:szCs w:val="18"/>
                <w:lang w:val="en" w:bidi="ar"/>
              </w:rPr>
              <w:t>《国内水路运输辅助业管理规定》(交通运输部令2014年第3号)</w:t>
            </w:r>
          </w:p>
          <w:p w14:paraId="22A73EB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第二十三</w:t>
            </w:r>
            <w:r>
              <w:rPr>
                <w:rFonts w:hint="eastAsia" w:asciiTheme="majorEastAsia" w:hAnsiTheme="majorEastAsia" w:eastAsiaTheme="majorEastAsia" w:cstheme="majorEastAsia"/>
                <w:b w:val="0"/>
                <w:bCs w:val="0"/>
                <w:color w:val="000000"/>
                <w:kern w:val="0"/>
                <w:sz w:val="18"/>
                <w:szCs w:val="18"/>
                <w:lang w:bidi="ar"/>
              </w:rPr>
              <w:t>条</w:t>
            </w:r>
            <w:r>
              <w:rPr>
                <w:rFonts w:hint="eastAsia" w:asciiTheme="majorEastAsia" w:hAnsiTheme="majorEastAsia" w:eastAsiaTheme="majorEastAsia" w:cstheme="majorEastAsia"/>
                <w:b w:val="0"/>
                <w:bCs w:val="0"/>
                <w:color w:val="auto"/>
                <w:kern w:val="0"/>
                <w:sz w:val="18"/>
                <w:szCs w:val="18"/>
                <w:lang w:bidi="ar"/>
              </w:rPr>
              <w:t>第二款</w:t>
            </w:r>
            <w:r>
              <w:rPr>
                <w:rFonts w:hint="eastAsia" w:asciiTheme="majorEastAsia" w:hAnsiTheme="majorEastAsia" w:eastAsiaTheme="majorEastAsia" w:cstheme="majorEastAsia"/>
                <w:color w:val="000000"/>
                <w:kern w:val="0"/>
                <w:sz w:val="18"/>
                <w:szCs w:val="18"/>
                <w:lang w:bidi="ar"/>
              </w:rPr>
              <w:t xml:space="preserve">  水路旅客运输代理业务经营者应当以水路旅客运输业务经营者公布的票价销售客票，不得对相同条件的旅客实施不同的票价，不得以搭售、现金返还、加价等不正当方式变相变更公布的票价并获取不正当利益。</w:t>
            </w:r>
          </w:p>
        </w:tc>
        <w:tc>
          <w:tcPr>
            <w:tcW w:w="3135" w:type="dxa"/>
            <w:vMerge w:val="restart"/>
            <w:tcBorders>
              <w:top w:val="single" w:color="auto" w:sz="4" w:space="0"/>
              <w:left w:val="single" w:color="auto" w:sz="4" w:space="0"/>
              <w:right w:val="single" w:color="auto" w:sz="4" w:space="0"/>
            </w:tcBorders>
            <w:shd w:val="clear" w:color="auto" w:fill="auto"/>
            <w:vAlign w:val="center"/>
          </w:tcPr>
          <w:p w14:paraId="2E87DD1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bCs/>
                <w:color w:val="000000"/>
                <w:kern w:val="0"/>
                <w:sz w:val="18"/>
                <w:szCs w:val="18"/>
                <w:lang w:val="en" w:bidi="ar"/>
              </w:rPr>
            </w:pPr>
            <w:r>
              <w:rPr>
                <w:rFonts w:hint="eastAsia" w:asciiTheme="majorEastAsia" w:hAnsiTheme="majorEastAsia" w:eastAsiaTheme="majorEastAsia" w:cstheme="majorEastAsia"/>
                <w:color w:val="000000"/>
                <w:kern w:val="0"/>
                <w:sz w:val="18"/>
                <w:szCs w:val="18"/>
                <w:lang w:bidi="ar"/>
              </w:rPr>
              <w:t xml:space="preserve">   </w:t>
            </w:r>
            <w:r>
              <w:rPr>
                <w:rFonts w:hint="default" w:asciiTheme="majorEastAsia" w:hAnsiTheme="majorEastAsia" w:eastAsiaTheme="majorEastAsia" w:cstheme="majorEastAsia"/>
                <w:b/>
                <w:bCs/>
                <w:color w:val="000000"/>
                <w:kern w:val="0"/>
                <w:sz w:val="18"/>
                <w:szCs w:val="18"/>
                <w:lang w:val="en" w:bidi="ar"/>
              </w:rPr>
              <w:t>《国内水路运输辅助业管理规定》(交通运输部令2014年第3号)</w:t>
            </w:r>
          </w:p>
          <w:p w14:paraId="7AC7995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第三十六条第（九）项  水路运输辅助业务经营者违反本规定，有下列行为之一的，由其所在地县级以上人民政府水路运输管理部门责令改正，处2000元以上1万元以下的罚款；一年内累计三次以上违反本规定的，处1万元以上3万元以下的罚款：（九）未以公布的票价或者变相变更公布的票价销售客票。</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7263E1AC">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kern w:val="0"/>
                <w:sz w:val="18"/>
                <w:szCs w:val="18"/>
                <w:lang w:bidi="ar"/>
              </w:rPr>
            </w:pPr>
            <w:r>
              <w:rPr>
                <w:rFonts w:hint="eastAsia" w:asciiTheme="majorEastAsia" w:hAnsiTheme="majorEastAsia" w:eastAsiaTheme="majorEastAsia" w:cstheme="majorEastAsia"/>
                <w:b w:val="0"/>
                <w:bCs w:val="0"/>
                <w:color w:val="000000"/>
                <w:kern w:val="0"/>
                <w:sz w:val="18"/>
                <w:szCs w:val="18"/>
                <w:lang w:bidi="ar"/>
              </w:rPr>
              <w:t>较轻</w:t>
            </w:r>
          </w:p>
          <w:p w14:paraId="3C59654D">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kern w:val="0"/>
                <w:sz w:val="18"/>
                <w:szCs w:val="18"/>
                <w:lang w:bidi="ar"/>
              </w:rPr>
            </w:pP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569C74A0">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kern w:val="0"/>
                <w:sz w:val="18"/>
                <w:szCs w:val="18"/>
                <w:lang w:eastAsia="zh-CN" w:bidi="ar"/>
              </w:rPr>
            </w:pPr>
            <w:r>
              <w:rPr>
                <w:rFonts w:hint="eastAsia" w:asciiTheme="majorEastAsia" w:hAnsiTheme="majorEastAsia" w:eastAsiaTheme="majorEastAsia" w:cstheme="majorEastAsia"/>
                <w:b w:val="0"/>
                <w:bCs w:val="0"/>
                <w:color w:val="auto"/>
                <w:kern w:val="0"/>
                <w:sz w:val="18"/>
                <w:szCs w:val="18"/>
                <w:lang w:eastAsia="zh-CN" w:bidi="ar"/>
              </w:rPr>
              <w:t>同时满足：</w:t>
            </w:r>
          </w:p>
          <w:p w14:paraId="5A2210C9">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1.</w:t>
            </w:r>
            <w:r>
              <w:rPr>
                <w:rFonts w:hint="eastAsia" w:asciiTheme="majorEastAsia" w:hAnsiTheme="majorEastAsia" w:eastAsiaTheme="majorEastAsia" w:cstheme="majorEastAsia"/>
                <w:color w:val="auto"/>
                <w:sz w:val="18"/>
                <w:szCs w:val="18"/>
              </w:rPr>
              <w:t>一个自然年度内在本省首次实施违法行为</w:t>
            </w:r>
            <w:r>
              <w:rPr>
                <w:rFonts w:hint="eastAsia" w:asciiTheme="majorEastAsia" w:hAnsiTheme="majorEastAsia" w:eastAsiaTheme="majorEastAsia" w:cstheme="majorEastAsia"/>
                <w:b w:val="0"/>
                <w:bCs w:val="0"/>
                <w:color w:val="auto"/>
                <w:kern w:val="0"/>
                <w:sz w:val="18"/>
                <w:szCs w:val="18"/>
                <w:lang w:bidi="ar"/>
              </w:rPr>
              <w:t>；</w:t>
            </w:r>
          </w:p>
          <w:p w14:paraId="313DD81E">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2.违法行为调查过程中，不存在拒不接受执法部门调查处理、阻碍执法、煽动抗拒执法等妨碍执行公务的行为；</w:t>
            </w:r>
          </w:p>
          <w:p w14:paraId="650C5D3B">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3.危害后果轻微，未发生事故；</w:t>
            </w:r>
          </w:p>
          <w:p w14:paraId="38BDDB3A">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4.经责令当场改正或者限期内及时改正，且承诺不再实施违法行为。</w:t>
            </w:r>
          </w:p>
        </w:tc>
        <w:tc>
          <w:tcPr>
            <w:tcW w:w="2760" w:type="dxa"/>
            <w:tcBorders>
              <w:top w:val="single" w:color="auto" w:sz="4" w:space="0"/>
              <w:left w:val="single" w:color="auto" w:sz="4" w:space="0"/>
              <w:bottom w:val="single" w:color="auto" w:sz="4" w:space="0"/>
              <w:right w:val="single" w:color="auto" w:sz="4" w:space="0"/>
            </w:tcBorders>
            <w:shd w:val="clear" w:color="auto" w:fill="auto"/>
            <w:vAlign w:val="center"/>
          </w:tcPr>
          <w:p w14:paraId="3B11F57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auto"/>
                <w:kern w:val="0"/>
                <w:sz w:val="18"/>
                <w:szCs w:val="18"/>
                <w:lang w:eastAsia="zh-CN" w:bidi="ar"/>
              </w:rPr>
            </w:pPr>
            <w:r>
              <w:rPr>
                <w:rFonts w:hint="eastAsia" w:asciiTheme="majorEastAsia" w:hAnsiTheme="majorEastAsia" w:eastAsiaTheme="majorEastAsia" w:cstheme="majorEastAsia"/>
                <w:b w:val="0"/>
                <w:bCs w:val="0"/>
                <w:color w:val="auto"/>
                <w:kern w:val="0"/>
                <w:sz w:val="18"/>
                <w:szCs w:val="18"/>
                <w:lang w:val="en-US" w:eastAsia="zh-CN" w:bidi="ar"/>
              </w:rPr>
              <w:t>不予处罚</w:t>
            </w:r>
          </w:p>
        </w:tc>
      </w:tr>
      <w:tr w14:paraId="7ADA7350">
        <w:tblPrEx>
          <w:tblCellMar>
            <w:top w:w="0" w:type="dxa"/>
            <w:left w:w="108" w:type="dxa"/>
            <w:bottom w:w="0" w:type="dxa"/>
            <w:right w:w="108" w:type="dxa"/>
          </w:tblCellMar>
        </w:tblPrEx>
        <w:trPr>
          <w:trHeight w:val="90" w:hRule="atLeast"/>
        </w:trPr>
        <w:tc>
          <w:tcPr>
            <w:tcW w:w="588" w:type="dxa"/>
            <w:vMerge w:val="continue"/>
            <w:tcBorders>
              <w:left w:val="single" w:color="000000" w:sz="4" w:space="0"/>
              <w:right w:val="single" w:color="000000" w:sz="4" w:space="0"/>
            </w:tcBorders>
            <w:shd w:val="clear" w:color="auto" w:fill="auto"/>
            <w:vAlign w:val="center"/>
          </w:tcPr>
          <w:p w14:paraId="03CC23FD">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rPr>
            </w:pPr>
          </w:p>
        </w:tc>
        <w:tc>
          <w:tcPr>
            <w:tcW w:w="1656" w:type="dxa"/>
            <w:vMerge w:val="continue"/>
            <w:tcBorders>
              <w:left w:val="single" w:color="000000" w:sz="4" w:space="0"/>
              <w:right w:val="single" w:color="000000" w:sz="4" w:space="0"/>
            </w:tcBorders>
            <w:shd w:val="clear" w:color="auto" w:fill="auto"/>
            <w:vAlign w:val="center"/>
          </w:tcPr>
          <w:p w14:paraId="1FEE104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p>
        </w:tc>
        <w:tc>
          <w:tcPr>
            <w:tcW w:w="3030" w:type="dxa"/>
            <w:vMerge w:val="continue"/>
            <w:tcBorders>
              <w:left w:val="single" w:color="000000" w:sz="4" w:space="0"/>
              <w:right w:val="single" w:color="auto" w:sz="4" w:space="0"/>
            </w:tcBorders>
            <w:shd w:val="clear" w:color="auto" w:fill="auto"/>
            <w:vAlign w:val="center"/>
          </w:tcPr>
          <w:p w14:paraId="55FE8C5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p>
        </w:tc>
        <w:tc>
          <w:tcPr>
            <w:tcW w:w="3135" w:type="dxa"/>
            <w:vMerge w:val="continue"/>
            <w:tcBorders>
              <w:left w:val="single" w:color="auto" w:sz="4" w:space="0"/>
              <w:right w:val="single" w:color="auto" w:sz="4" w:space="0"/>
            </w:tcBorders>
            <w:shd w:val="clear" w:color="auto" w:fill="auto"/>
            <w:vAlign w:val="center"/>
          </w:tcPr>
          <w:p w14:paraId="0B9B073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2146CF3A">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kern w:val="0"/>
                <w:sz w:val="18"/>
                <w:szCs w:val="18"/>
                <w:lang w:bidi="ar"/>
              </w:rPr>
            </w:pPr>
          </w:p>
          <w:p w14:paraId="4DEFAF4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kern w:val="0"/>
                <w:sz w:val="18"/>
                <w:szCs w:val="18"/>
                <w:lang w:bidi="ar"/>
              </w:rPr>
            </w:pPr>
            <w:r>
              <w:rPr>
                <w:rFonts w:hint="eastAsia" w:asciiTheme="majorEastAsia" w:hAnsiTheme="majorEastAsia" w:eastAsiaTheme="majorEastAsia" w:cstheme="majorEastAsia"/>
                <w:b w:val="0"/>
                <w:bCs w:val="0"/>
                <w:color w:val="000000"/>
                <w:kern w:val="0"/>
                <w:sz w:val="18"/>
                <w:szCs w:val="18"/>
                <w:lang w:bidi="ar"/>
              </w:rPr>
              <w:t>一般</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2BD642DD">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FF0000"/>
                <w:kern w:val="0"/>
                <w:sz w:val="18"/>
                <w:szCs w:val="18"/>
                <w:lang w:bidi="ar"/>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在本省两次以下</w:t>
            </w:r>
            <w:r>
              <w:rPr>
                <w:rFonts w:hint="eastAsia" w:asciiTheme="majorEastAsia" w:hAnsiTheme="majorEastAsia" w:eastAsiaTheme="majorEastAsia" w:cstheme="majorEastAsia"/>
                <w:b w:val="0"/>
                <w:bCs w:val="0"/>
                <w:color w:val="000000"/>
                <w:kern w:val="0"/>
                <w:sz w:val="18"/>
                <w:szCs w:val="18"/>
                <w:lang w:bidi="ar"/>
              </w:rPr>
              <w:t>未以公布的票价或者变相变更公布的票价销售客票的</w:t>
            </w:r>
          </w:p>
        </w:tc>
        <w:tc>
          <w:tcPr>
            <w:tcW w:w="2760" w:type="dxa"/>
            <w:tcBorders>
              <w:top w:val="single" w:color="auto" w:sz="4" w:space="0"/>
              <w:left w:val="single" w:color="auto" w:sz="4" w:space="0"/>
              <w:bottom w:val="single" w:color="auto" w:sz="4" w:space="0"/>
              <w:right w:val="single" w:color="auto" w:sz="4" w:space="0"/>
            </w:tcBorders>
            <w:shd w:val="clear" w:color="auto" w:fill="auto"/>
            <w:vAlign w:val="center"/>
          </w:tcPr>
          <w:p w14:paraId="15F6849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w:t>
            </w:r>
            <w:r>
              <w:rPr>
                <w:rFonts w:hint="eastAsia" w:asciiTheme="majorEastAsia" w:hAnsiTheme="majorEastAsia" w:eastAsiaTheme="majorEastAsia" w:cstheme="majorEastAsia"/>
                <w:b w:val="0"/>
                <w:bCs w:val="0"/>
                <w:color w:val="000000"/>
                <w:kern w:val="0"/>
                <w:sz w:val="18"/>
                <w:szCs w:val="18"/>
                <w:lang w:val="en-US" w:eastAsia="zh-CN" w:bidi="ar"/>
              </w:rPr>
              <w:t>二</w:t>
            </w:r>
            <w:r>
              <w:rPr>
                <w:rFonts w:hint="eastAsia" w:asciiTheme="majorEastAsia" w:hAnsiTheme="majorEastAsia" w:eastAsiaTheme="majorEastAsia" w:cstheme="majorEastAsia"/>
                <w:b w:val="0"/>
                <w:bCs w:val="0"/>
                <w:color w:val="000000"/>
                <w:kern w:val="0"/>
                <w:sz w:val="18"/>
                <w:szCs w:val="18"/>
                <w:lang w:bidi="ar"/>
              </w:rPr>
              <w:t>千元以上一万元</w:t>
            </w:r>
            <w:r>
              <w:rPr>
                <w:rFonts w:hint="eastAsia" w:asciiTheme="majorEastAsia" w:hAnsiTheme="majorEastAsia" w:eastAsiaTheme="majorEastAsia" w:cstheme="majorEastAsia"/>
                <w:b w:val="0"/>
                <w:bCs w:val="0"/>
                <w:color w:val="000000"/>
                <w:kern w:val="0"/>
                <w:sz w:val="18"/>
                <w:szCs w:val="18"/>
                <w:lang w:val="en-US" w:eastAsia="zh-CN" w:bidi="ar"/>
              </w:rPr>
              <w:t>以下的</w:t>
            </w:r>
            <w:r>
              <w:rPr>
                <w:rFonts w:hint="eastAsia" w:asciiTheme="majorEastAsia" w:hAnsiTheme="majorEastAsia" w:eastAsiaTheme="majorEastAsia" w:cstheme="majorEastAsia"/>
                <w:b w:val="0"/>
                <w:bCs w:val="0"/>
                <w:color w:val="000000"/>
                <w:kern w:val="0"/>
                <w:sz w:val="18"/>
                <w:szCs w:val="18"/>
                <w:lang w:bidi="ar"/>
              </w:rPr>
              <w:t>罚款</w:t>
            </w:r>
          </w:p>
        </w:tc>
      </w:tr>
      <w:tr w14:paraId="2C81200F">
        <w:tblPrEx>
          <w:tblCellMar>
            <w:top w:w="0" w:type="dxa"/>
            <w:left w:w="108" w:type="dxa"/>
            <w:bottom w:w="0" w:type="dxa"/>
            <w:right w:w="108" w:type="dxa"/>
          </w:tblCellMar>
        </w:tblPrEx>
        <w:trPr>
          <w:trHeight w:val="585" w:hRule="atLeast"/>
        </w:trPr>
        <w:tc>
          <w:tcPr>
            <w:tcW w:w="588" w:type="dxa"/>
            <w:vMerge w:val="continue"/>
            <w:tcBorders>
              <w:left w:val="single" w:color="000000" w:sz="4" w:space="0"/>
              <w:right w:val="single" w:color="000000" w:sz="4" w:space="0"/>
            </w:tcBorders>
            <w:shd w:val="clear" w:color="auto" w:fill="auto"/>
            <w:vAlign w:val="center"/>
          </w:tcPr>
          <w:p w14:paraId="6C5577E5">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left w:val="single" w:color="000000" w:sz="4" w:space="0"/>
              <w:right w:val="single" w:color="000000" w:sz="4" w:space="0"/>
            </w:tcBorders>
            <w:shd w:val="clear" w:color="auto" w:fill="auto"/>
            <w:vAlign w:val="center"/>
          </w:tcPr>
          <w:p w14:paraId="01659D44">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left w:val="single" w:color="000000" w:sz="4" w:space="0"/>
              <w:right w:val="single" w:color="auto" w:sz="4" w:space="0"/>
            </w:tcBorders>
            <w:shd w:val="clear" w:color="auto" w:fill="auto"/>
            <w:vAlign w:val="center"/>
          </w:tcPr>
          <w:p w14:paraId="68C8C3C6">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left w:val="single" w:color="auto" w:sz="4" w:space="0"/>
              <w:right w:val="single" w:color="auto" w:sz="4" w:space="0"/>
            </w:tcBorders>
            <w:shd w:val="clear" w:color="auto" w:fill="auto"/>
            <w:vAlign w:val="center"/>
          </w:tcPr>
          <w:p w14:paraId="2DC9F76B">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2EF4F2EC">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kern w:val="0"/>
                <w:sz w:val="18"/>
                <w:szCs w:val="18"/>
                <w:lang w:bidi="ar"/>
              </w:rPr>
            </w:pPr>
            <w:r>
              <w:rPr>
                <w:rFonts w:hint="eastAsia" w:asciiTheme="majorEastAsia" w:hAnsiTheme="majorEastAsia" w:eastAsiaTheme="majorEastAsia" w:cstheme="majorEastAsia"/>
                <w:b w:val="0"/>
                <w:bCs w:val="0"/>
                <w:color w:val="000000"/>
                <w:kern w:val="0"/>
                <w:sz w:val="18"/>
                <w:szCs w:val="18"/>
                <w:lang w:bidi="ar"/>
              </w:rPr>
              <w:t>较重</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3E1B4B73">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w:t>
            </w:r>
            <w:r>
              <w:rPr>
                <w:rFonts w:hint="eastAsia" w:asciiTheme="majorEastAsia" w:hAnsiTheme="majorEastAsia" w:eastAsiaTheme="majorEastAsia" w:cstheme="majorEastAsia"/>
                <w:b w:val="0"/>
                <w:bCs w:val="0"/>
                <w:color w:val="000000"/>
                <w:kern w:val="0"/>
                <w:sz w:val="18"/>
                <w:szCs w:val="18"/>
                <w:lang w:bidi="ar"/>
              </w:rPr>
              <w:t>累计三次未以公布的票价或者变相变更公布的票价销售客票的</w:t>
            </w:r>
          </w:p>
        </w:tc>
        <w:tc>
          <w:tcPr>
            <w:tcW w:w="2760" w:type="dxa"/>
            <w:tcBorders>
              <w:top w:val="single" w:color="auto" w:sz="4" w:space="0"/>
              <w:left w:val="single" w:color="auto" w:sz="4" w:space="0"/>
              <w:bottom w:val="single" w:color="auto" w:sz="4" w:space="0"/>
              <w:right w:val="single" w:color="auto" w:sz="4" w:space="0"/>
            </w:tcBorders>
            <w:shd w:val="clear" w:color="auto" w:fill="auto"/>
            <w:vAlign w:val="center"/>
          </w:tcPr>
          <w:p w14:paraId="60BCE5D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处一万元以上少于一万五千元的罚款</w:t>
            </w:r>
          </w:p>
        </w:tc>
      </w:tr>
      <w:tr w14:paraId="30897E1F">
        <w:tblPrEx>
          <w:tblCellMar>
            <w:top w:w="0" w:type="dxa"/>
            <w:left w:w="108" w:type="dxa"/>
            <w:bottom w:w="0" w:type="dxa"/>
            <w:right w:w="108" w:type="dxa"/>
          </w:tblCellMar>
        </w:tblPrEx>
        <w:trPr>
          <w:trHeight w:val="916" w:hRule="atLeast"/>
        </w:trPr>
        <w:tc>
          <w:tcPr>
            <w:tcW w:w="588" w:type="dxa"/>
            <w:vMerge w:val="continue"/>
            <w:tcBorders>
              <w:left w:val="single" w:color="000000" w:sz="4" w:space="0"/>
              <w:right w:val="single" w:color="000000" w:sz="4" w:space="0"/>
            </w:tcBorders>
            <w:shd w:val="clear" w:color="auto" w:fill="auto"/>
            <w:vAlign w:val="center"/>
          </w:tcPr>
          <w:p w14:paraId="0A1CC080">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left w:val="single" w:color="000000" w:sz="4" w:space="0"/>
              <w:right w:val="single" w:color="000000" w:sz="4" w:space="0"/>
            </w:tcBorders>
            <w:shd w:val="clear" w:color="auto" w:fill="auto"/>
            <w:vAlign w:val="center"/>
          </w:tcPr>
          <w:p w14:paraId="5FF10BA5">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left w:val="single" w:color="000000" w:sz="4" w:space="0"/>
              <w:right w:val="single" w:color="auto" w:sz="4" w:space="0"/>
            </w:tcBorders>
            <w:shd w:val="clear" w:color="auto" w:fill="auto"/>
            <w:vAlign w:val="center"/>
          </w:tcPr>
          <w:p w14:paraId="1FD15462">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left w:val="single" w:color="auto" w:sz="4" w:space="0"/>
              <w:right w:val="single" w:color="auto" w:sz="4" w:space="0"/>
            </w:tcBorders>
            <w:shd w:val="clear" w:color="auto" w:fill="auto"/>
            <w:vAlign w:val="center"/>
          </w:tcPr>
          <w:p w14:paraId="57E7980A">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20DF1689">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kern w:val="0"/>
                <w:sz w:val="18"/>
                <w:szCs w:val="18"/>
                <w:lang w:bidi="ar"/>
              </w:rPr>
            </w:pPr>
            <w:r>
              <w:rPr>
                <w:rFonts w:hint="eastAsia" w:asciiTheme="majorEastAsia" w:hAnsiTheme="majorEastAsia" w:eastAsiaTheme="majorEastAsia" w:cstheme="majorEastAsia"/>
                <w:b w:val="0"/>
                <w:bCs w:val="0"/>
                <w:color w:val="000000"/>
                <w:kern w:val="0"/>
                <w:sz w:val="18"/>
                <w:szCs w:val="18"/>
                <w:lang w:bidi="ar"/>
              </w:rPr>
              <w:t>严重</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137E56AA">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w:t>
            </w:r>
            <w:r>
              <w:rPr>
                <w:rFonts w:hint="eastAsia" w:asciiTheme="majorEastAsia" w:hAnsiTheme="majorEastAsia" w:eastAsiaTheme="majorEastAsia" w:cstheme="majorEastAsia"/>
                <w:b w:val="0"/>
                <w:bCs w:val="0"/>
                <w:color w:val="000000"/>
                <w:kern w:val="0"/>
                <w:sz w:val="18"/>
                <w:szCs w:val="18"/>
                <w:lang w:bidi="ar"/>
              </w:rPr>
              <w:t>累计四次未以公布的票价或者变相变更公布的票价销售客票的</w:t>
            </w:r>
          </w:p>
        </w:tc>
        <w:tc>
          <w:tcPr>
            <w:tcW w:w="2760" w:type="dxa"/>
            <w:tcBorders>
              <w:top w:val="single" w:color="auto" w:sz="4" w:space="0"/>
              <w:left w:val="single" w:color="auto" w:sz="4" w:space="0"/>
              <w:bottom w:val="single" w:color="auto" w:sz="4" w:space="0"/>
              <w:right w:val="single" w:color="auto" w:sz="4" w:space="0"/>
            </w:tcBorders>
            <w:shd w:val="clear" w:color="auto" w:fill="auto"/>
            <w:vAlign w:val="center"/>
          </w:tcPr>
          <w:p w14:paraId="49F7B36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处一万五千元以上少于二万元的罚款</w:t>
            </w:r>
          </w:p>
        </w:tc>
      </w:tr>
      <w:tr w14:paraId="7D46819C">
        <w:tblPrEx>
          <w:tblCellMar>
            <w:top w:w="0" w:type="dxa"/>
            <w:left w:w="108" w:type="dxa"/>
            <w:bottom w:w="0" w:type="dxa"/>
            <w:right w:w="108" w:type="dxa"/>
          </w:tblCellMar>
        </w:tblPrEx>
        <w:trPr>
          <w:trHeight w:val="1189" w:hRule="atLeast"/>
        </w:trPr>
        <w:tc>
          <w:tcPr>
            <w:tcW w:w="588" w:type="dxa"/>
            <w:vMerge w:val="continue"/>
            <w:tcBorders>
              <w:left w:val="single" w:color="000000" w:sz="4" w:space="0"/>
              <w:bottom w:val="single" w:color="auto" w:sz="4" w:space="0"/>
              <w:right w:val="single" w:color="000000" w:sz="4" w:space="0"/>
            </w:tcBorders>
            <w:shd w:val="clear" w:color="auto" w:fill="auto"/>
            <w:vAlign w:val="center"/>
          </w:tcPr>
          <w:p w14:paraId="1E67D940">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left w:val="single" w:color="000000" w:sz="4" w:space="0"/>
              <w:bottom w:val="single" w:color="auto" w:sz="4" w:space="0"/>
              <w:right w:val="single" w:color="000000" w:sz="4" w:space="0"/>
            </w:tcBorders>
            <w:shd w:val="clear" w:color="auto" w:fill="auto"/>
            <w:vAlign w:val="center"/>
          </w:tcPr>
          <w:p w14:paraId="05321AA1">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left w:val="single" w:color="000000" w:sz="4" w:space="0"/>
              <w:bottom w:val="single" w:color="auto" w:sz="4" w:space="0"/>
              <w:right w:val="single" w:color="auto" w:sz="4" w:space="0"/>
            </w:tcBorders>
            <w:shd w:val="clear" w:color="auto" w:fill="auto"/>
            <w:vAlign w:val="center"/>
          </w:tcPr>
          <w:p w14:paraId="4EC9D2CA">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left w:val="single" w:color="auto" w:sz="4" w:space="0"/>
              <w:bottom w:val="single" w:color="auto" w:sz="4" w:space="0"/>
              <w:right w:val="single" w:color="auto" w:sz="4" w:space="0"/>
            </w:tcBorders>
            <w:shd w:val="clear" w:color="auto" w:fill="auto"/>
            <w:vAlign w:val="center"/>
          </w:tcPr>
          <w:p w14:paraId="56563D67">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auto" w:sz="4" w:space="0"/>
              <w:left w:val="single" w:color="000000" w:sz="4" w:space="0"/>
              <w:bottom w:val="single" w:color="auto" w:sz="4" w:space="0"/>
              <w:right w:val="single" w:color="000000" w:sz="4" w:space="0"/>
            </w:tcBorders>
            <w:shd w:val="clear" w:color="auto" w:fill="auto"/>
            <w:vAlign w:val="center"/>
          </w:tcPr>
          <w:p w14:paraId="7ABC6E53">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kern w:val="0"/>
                <w:sz w:val="18"/>
                <w:szCs w:val="18"/>
                <w:lang w:bidi="ar"/>
              </w:rPr>
            </w:pPr>
            <w:r>
              <w:rPr>
                <w:rFonts w:hint="eastAsia" w:asciiTheme="majorEastAsia" w:hAnsiTheme="majorEastAsia" w:eastAsiaTheme="majorEastAsia" w:cstheme="majorEastAsia"/>
                <w:b w:val="0"/>
                <w:bCs w:val="0"/>
                <w:color w:val="000000"/>
                <w:kern w:val="0"/>
                <w:sz w:val="18"/>
                <w:szCs w:val="18"/>
                <w:lang w:bidi="ar"/>
              </w:rPr>
              <w:t>特别</w:t>
            </w:r>
          </w:p>
          <w:p w14:paraId="2477E48E">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kern w:val="0"/>
                <w:sz w:val="18"/>
                <w:szCs w:val="18"/>
                <w:lang w:bidi="ar"/>
              </w:rPr>
            </w:pPr>
            <w:r>
              <w:rPr>
                <w:rFonts w:hint="eastAsia" w:asciiTheme="majorEastAsia" w:hAnsiTheme="majorEastAsia" w:eastAsiaTheme="majorEastAsia" w:cstheme="majorEastAsia"/>
                <w:b w:val="0"/>
                <w:bCs w:val="0"/>
                <w:color w:val="000000"/>
                <w:kern w:val="0"/>
                <w:sz w:val="18"/>
                <w:szCs w:val="18"/>
                <w:lang w:bidi="ar"/>
              </w:rPr>
              <w:t>严重</w:t>
            </w:r>
          </w:p>
        </w:tc>
        <w:tc>
          <w:tcPr>
            <w:tcW w:w="2715" w:type="dxa"/>
            <w:tcBorders>
              <w:top w:val="single" w:color="auto" w:sz="4" w:space="0"/>
              <w:left w:val="single" w:color="000000" w:sz="4" w:space="0"/>
              <w:bottom w:val="single" w:color="auto" w:sz="4" w:space="0"/>
              <w:right w:val="single" w:color="000000" w:sz="4" w:space="0"/>
            </w:tcBorders>
            <w:shd w:val="clear" w:color="auto" w:fill="auto"/>
            <w:vAlign w:val="center"/>
          </w:tcPr>
          <w:p w14:paraId="70923F42">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w:t>
            </w:r>
            <w:r>
              <w:rPr>
                <w:rFonts w:hint="eastAsia" w:asciiTheme="majorEastAsia" w:hAnsiTheme="majorEastAsia" w:eastAsiaTheme="majorEastAsia" w:cstheme="majorEastAsia"/>
                <w:b w:val="0"/>
                <w:bCs w:val="0"/>
                <w:color w:val="000000"/>
                <w:kern w:val="0"/>
                <w:sz w:val="18"/>
                <w:szCs w:val="18"/>
                <w:lang w:bidi="ar"/>
              </w:rPr>
              <w:t>累计五次及以上未以公布的票价或者变相变更公布的票价销售客票的</w:t>
            </w:r>
          </w:p>
        </w:tc>
        <w:tc>
          <w:tcPr>
            <w:tcW w:w="2760" w:type="dxa"/>
            <w:tcBorders>
              <w:top w:val="single" w:color="auto" w:sz="4" w:space="0"/>
              <w:left w:val="single" w:color="000000" w:sz="4" w:space="0"/>
              <w:bottom w:val="single" w:color="auto" w:sz="4" w:space="0"/>
              <w:right w:val="single" w:color="000000" w:sz="4" w:space="0"/>
            </w:tcBorders>
            <w:shd w:val="clear" w:color="auto" w:fill="auto"/>
            <w:vAlign w:val="center"/>
          </w:tcPr>
          <w:p w14:paraId="4BA893C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处二万元以上三万元以下的罚款</w:t>
            </w:r>
          </w:p>
        </w:tc>
      </w:tr>
      <w:tr w14:paraId="298EF8B7">
        <w:tblPrEx>
          <w:tblCellMar>
            <w:top w:w="0" w:type="dxa"/>
            <w:left w:w="108" w:type="dxa"/>
            <w:bottom w:w="0" w:type="dxa"/>
            <w:right w:w="108" w:type="dxa"/>
          </w:tblCellMar>
        </w:tblPrEx>
        <w:trPr>
          <w:trHeight w:val="785" w:hRule="atLeast"/>
        </w:trPr>
        <w:tc>
          <w:tcPr>
            <w:tcW w:w="58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CCAFBB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2</w:t>
            </w:r>
            <w:r>
              <w:rPr>
                <w:rFonts w:hint="eastAsia" w:asciiTheme="majorEastAsia" w:hAnsiTheme="majorEastAsia" w:eastAsiaTheme="majorEastAsia" w:cstheme="majorEastAsia"/>
                <w:color w:val="000000"/>
                <w:kern w:val="0"/>
                <w:sz w:val="18"/>
                <w:szCs w:val="18"/>
                <w:lang w:val="en-US" w:eastAsia="zh-CN" w:bidi="ar"/>
              </w:rPr>
              <w:t>8</w:t>
            </w:r>
          </w:p>
        </w:tc>
        <w:tc>
          <w:tcPr>
            <w:tcW w:w="165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C85BED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水路运输辅助业务经营者使用的运输单证不符合有关规定</w:t>
            </w:r>
          </w:p>
        </w:tc>
        <w:tc>
          <w:tcPr>
            <w:tcW w:w="3030" w:type="dxa"/>
            <w:vMerge w:val="restart"/>
            <w:tcBorders>
              <w:top w:val="single" w:color="auto" w:sz="4" w:space="0"/>
              <w:left w:val="single" w:color="000000" w:sz="4" w:space="0"/>
              <w:bottom w:val="single" w:color="auto" w:sz="4" w:space="0"/>
              <w:right w:val="single" w:color="auto" w:sz="4" w:space="0"/>
            </w:tcBorders>
            <w:shd w:val="clear" w:color="auto" w:fill="auto"/>
            <w:vAlign w:val="center"/>
          </w:tcPr>
          <w:p w14:paraId="3E8927D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kern w:val="0"/>
                <w:sz w:val="18"/>
                <w:szCs w:val="18"/>
                <w:lang w:val="en"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w:t>
            </w:r>
            <w:r>
              <w:rPr>
                <w:rFonts w:hint="default" w:asciiTheme="majorEastAsia" w:hAnsiTheme="majorEastAsia" w:eastAsiaTheme="majorEastAsia" w:cstheme="majorEastAsia"/>
                <w:b/>
                <w:bCs/>
                <w:color w:val="000000"/>
                <w:kern w:val="0"/>
                <w:sz w:val="18"/>
                <w:szCs w:val="18"/>
                <w:lang w:val="en" w:bidi="ar"/>
              </w:rPr>
              <w:t>《国内水路运输辅助业管理规定》(交通运输部令2014年第3号)</w:t>
            </w:r>
          </w:p>
          <w:p w14:paraId="377CA05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第二十四条  水路运输辅助业务经营者应当使用规范的、符合有关法律法规和交通运输部规定的客票和运输单证。</w:t>
            </w:r>
          </w:p>
        </w:tc>
        <w:tc>
          <w:tcPr>
            <w:tcW w:w="31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AE2FC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kern w:val="0"/>
                <w:sz w:val="18"/>
                <w:szCs w:val="18"/>
                <w:lang w:val="en"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w:t>
            </w:r>
            <w:r>
              <w:rPr>
                <w:rFonts w:hint="default" w:asciiTheme="majorEastAsia" w:hAnsiTheme="majorEastAsia" w:eastAsiaTheme="majorEastAsia" w:cstheme="majorEastAsia"/>
                <w:b/>
                <w:bCs/>
                <w:color w:val="000000"/>
                <w:kern w:val="0"/>
                <w:sz w:val="18"/>
                <w:szCs w:val="18"/>
                <w:lang w:val="en" w:bidi="ar"/>
              </w:rPr>
              <w:t>《国内水路运输辅助业管理规定》(交通运输部令2014年第3号)</w:t>
            </w:r>
          </w:p>
          <w:p w14:paraId="6E1D860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第三十六条第（十）项  水路运输辅助业务经营者违反本规定，有下列行为之一的，由其所在地县级以上人民政府水路运输管理部门责令改正，处2000元以上1万元以下的罚款；一年内累计三次以上违反本规定的，处1万元以上3万元以下的罚款：（十）使用的运输单证不符合有关规定。</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2366FF94">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kern w:val="0"/>
                <w:sz w:val="18"/>
                <w:szCs w:val="18"/>
                <w:lang w:bidi="ar"/>
              </w:rPr>
            </w:pPr>
            <w:r>
              <w:rPr>
                <w:rFonts w:hint="eastAsia" w:asciiTheme="majorEastAsia" w:hAnsiTheme="majorEastAsia" w:eastAsiaTheme="majorEastAsia" w:cstheme="majorEastAsia"/>
                <w:b w:val="0"/>
                <w:bCs w:val="0"/>
                <w:color w:val="000000"/>
                <w:kern w:val="0"/>
                <w:sz w:val="18"/>
                <w:szCs w:val="18"/>
                <w:lang w:bidi="ar"/>
              </w:rPr>
              <w:t>较轻</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52310D6F">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kern w:val="0"/>
                <w:sz w:val="18"/>
                <w:szCs w:val="18"/>
                <w:lang w:eastAsia="zh-CN" w:bidi="ar"/>
              </w:rPr>
            </w:pPr>
            <w:r>
              <w:rPr>
                <w:rFonts w:hint="eastAsia" w:asciiTheme="majorEastAsia" w:hAnsiTheme="majorEastAsia" w:eastAsiaTheme="majorEastAsia" w:cstheme="majorEastAsia"/>
                <w:b w:val="0"/>
                <w:bCs w:val="0"/>
                <w:color w:val="auto"/>
                <w:kern w:val="0"/>
                <w:sz w:val="18"/>
                <w:szCs w:val="18"/>
                <w:lang w:eastAsia="zh-CN" w:bidi="ar"/>
              </w:rPr>
              <w:t>同时满足：</w:t>
            </w:r>
          </w:p>
          <w:p w14:paraId="1D11EA5B">
            <w:pPr>
              <w:keepNext w:val="0"/>
              <w:keepLines w:val="0"/>
              <w:pageBreakBefore w:val="0"/>
              <w:widowControl/>
              <w:numPr>
                <w:ilvl w:val="-1"/>
                <w:numId w:val="0"/>
              </w:numPr>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b w:val="0"/>
                <w:bCs w:val="0"/>
                <w:color w:val="auto"/>
                <w:kern w:val="0"/>
                <w:sz w:val="18"/>
                <w:szCs w:val="18"/>
                <w:lang w:val="en-US" w:eastAsia="zh-CN" w:bidi="ar"/>
              </w:rPr>
              <w:t>1.</w:t>
            </w:r>
            <w:r>
              <w:rPr>
                <w:rFonts w:hint="eastAsia" w:asciiTheme="majorEastAsia" w:hAnsiTheme="majorEastAsia" w:eastAsiaTheme="majorEastAsia" w:cstheme="majorEastAsia"/>
                <w:color w:val="auto"/>
                <w:sz w:val="18"/>
                <w:szCs w:val="18"/>
              </w:rPr>
              <w:t>一个自然年度内在本省首次实施违法行为；</w:t>
            </w:r>
          </w:p>
          <w:p w14:paraId="6FA7AEC9">
            <w:pPr>
              <w:keepNext w:val="0"/>
              <w:keepLines w:val="0"/>
              <w:pageBreakBefore w:val="0"/>
              <w:widowControl/>
              <w:numPr>
                <w:ilvl w:val="-1"/>
                <w:numId w:val="0"/>
              </w:numPr>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2.违法行为调查过程中，不存在拒不接受执法部门调查处理、阻碍执法、煽动抗拒执法等妨碍执行公务的行为；</w:t>
            </w:r>
          </w:p>
          <w:p w14:paraId="4EFDAA4A">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3.危害后果轻微，未发生事故；</w:t>
            </w:r>
          </w:p>
          <w:p w14:paraId="13ED78C9">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4.经责令当场改正或者限期内及时改正，且承诺不再实施违法行为。</w:t>
            </w:r>
          </w:p>
        </w:tc>
        <w:tc>
          <w:tcPr>
            <w:tcW w:w="2760" w:type="dxa"/>
            <w:tcBorders>
              <w:top w:val="single" w:color="auto" w:sz="4" w:space="0"/>
              <w:left w:val="single" w:color="auto" w:sz="4" w:space="0"/>
              <w:bottom w:val="single" w:color="auto" w:sz="4" w:space="0"/>
              <w:right w:val="single" w:color="auto" w:sz="4" w:space="0"/>
            </w:tcBorders>
            <w:shd w:val="clear" w:color="auto" w:fill="auto"/>
            <w:vAlign w:val="center"/>
          </w:tcPr>
          <w:p w14:paraId="5D0DBEE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val="en-US" w:eastAsia="zh-CN" w:bidi="ar"/>
              </w:rPr>
              <w:t>不予处罚</w:t>
            </w:r>
          </w:p>
        </w:tc>
      </w:tr>
      <w:tr w14:paraId="321DB18B">
        <w:tblPrEx>
          <w:tblCellMar>
            <w:top w:w="0" w:type="dxa"/>
            <w:left w:w="108" w:type="dxa"/>
            <w:bottom w:w="0" w:type="dxa"/>
            <w:right w:w="108" w:type="dxa"/>
          </w:tblCellMar>
        </w:tblPrEx>
        <w:trPr>
          <w:trHeight w:val="688"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A695187">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8F7711A">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586C0A86">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1CA2740">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6663F16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一般</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493E0D69">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在本省两次以下</w:t>
            </w:r>
            <w:r>
              <w:rPr>
                <w:rFonts w:hint="eastAsia" w:asciiTheme="majorEastAsia" w:hAnsiTheme="majorEastAsia" w:eastAsiaTheme="majorEastAsia" w:cstheme="majorEastAsia"/>
                <w:b w:val="0"/>
                <w:bCs w:val="0"/>
                <w:color w:val="000000"/>
                <w:kern w:val="0"/>
                <w:sz w:val="18"/>
                <w:szCs w:val="18"/>
                <w:lang w:bidi="ar"/>
              </w:rPr>
              <w:t>使用的运输单证不符合有关规定的</w:t>
            </w:r>
          </w:p>
        </w:tc>
        <w:tc>
          <w:tcPr>
            <w:tcW w:w="2760" w:type="dxa"/>
            <w:tcBorders>
              <w:top w:val="single" w:color="auto" w:sz="4" w:space="0"/>
              <w:left w:val="single" w:color="auto" w:sz="4" w:space="0"/>
              <w:bottom w:val="single" w:color="auto" w:sz="4" w:space="0"/>
              <w:right w:val="single" w:color="auto" w:sz="4" w:space="0"/>
            </w:tcBorders>
            <w:shd w:val="clear" w:color="auto" w:fill="auto"/>
            <w:vAlign w:val="center"/>
          </w:tcPr>
          <w:p w14:paraId="45300E1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w:t>
            </w:r>
            <w:r>
              <w:rPr>
                <w:rFonts w:hint="eastAsia" w:asciiTheme="majorEastAsia" w:hAnsiTheme="majorEastAsia" w:eastAsiaTheme="majorEastAsia" w:cstheme="majorEastAsia"/>
                <w:b w:val="0"/>
                <w:bCs w:val="0"/>
                <w:color w:val="000000"/>
                <w:kern w:val="0"/>
                <w:sz w:val="18"/>
                <w:szCs w:val="18"/>
                <w:lang w:val="en-US" w:eastAsia="zh-CN" w:bidi="ar"/>
              </w:rPr>
              <w:t>二</w:t>
            </w:r>
            <w:r>
              <w:rPr>
                <w:rFonts w:hint="eastAsia" w:asciiTheme="majorEastAsia" w:hAnsiTheme="majorEastAsia" w:eastAsiaTheme="majorEastAsia" w:cstheme="majorEastAsia"/>
                <w:b w:val="0"/>
                <w:bCs w:val="0"/>
                <w:color w:val="000000"/>
                <w:kern w:val="0"/>
                <w:sz w:val="18"/>
                <w:szCs w:val="18"/>
                <w:lang w:bidi="ar"/>
              </w:rPr>
              <w:t>千元以上一万元</w:t>
            </w:r>
            <w:r>
              <w:rPr>
                <w:rFonts w:hint="eastAsia" w:asciiTheme="majorEastAsia" w:hAnsiTheme="majorEastAsia" w:eastAsiaTheme="majorEastAsia" w:cstheme="majorEastAsia"/>
                <w:b w:val="0"/>
                <w:bCs w:val="0"/>
                <w:color w:val="000000"/>
                <w:kern w:val="0"/>
                <w:sz w:val="18"/>
                <w:szCs w:val="18"/>
                <w:lang w:val="en-US" w:eastAsia="zh-CN" w:bidi="ar"/>
              </w:rPr>
              <w:t>以下的</w:t>
            </w:r>
            <w:r>
              <w:rPr>
                <w:rFonts w:hint="eastAsia" w:asciiTheme="majorEastAsia" w:hAnsiTheme="majorEastAsia" w:eastAsiaTheme="majorEastAsia" w:cstheme="majorEastAsia"/>
                <w:b w:val="0"/>
                <w:bCs w:val="0"/>
                <w:color w:val="000000"/>
                <w:kern w:val="0"/>
                <w:sz w:val="18"/>
                <w:szCs w:val="18"/>
                <w:lang w:bidi="ar"/>
              </w:rPr>
              <w:t>罚款</w:t>
            </w:r>
          </w:p>
        </w:tc>
      </w:tr>
      <w:tr w14:paraId="49525D18">
        <w:tblPrEx>
          <w:tblCellMar>
            <w:top w:w="0" w:type="dxa"/>
            <w:left w:w="108" w:type="dxa"/>
            <w:bottom w:w="0" w:type="dxa"/>
            <w:right w:w="108" w:type="dxa"/>
          </w:tblCellMar>
        </w:tblPrEx>
        <w:trPr>
          <w:trHeight w:val="590"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BF7BA62">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4DAAB67">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5F4D41BC">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F8E2E44">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3832C63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较重</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224A96A6">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w:t>
            </w:r>
            <w:r>
              <w:rPr>
                <w:rFonts w:hint="eastAsia" w:asciiTheme="majorEastAsia" w:hAnsiTheme="majorEastAsia" w:eastAsiaTheme="majorEastAsia" w:cstheme="majorEastAsia"/>
                <w:b w:val="0"/>
                <w:bCs w:val="0"/>
                <w:color w:val="000000"/>
                <w:kern w:val="0"/>
                <w:sz w:val="18"/>
                <w:szCs w:val="18"/>
                <w:lang w:bidi="ar"/>
              </w:rPr>
              <w:t>累计三次使用的运输单证不符合有关规定的</w:t>
            </w:r>
          </w:p>
        </w:tc>
        <w:tc>
          <w:tcPr>
            <w:tcW w:w="2760" w:type="dxa"/>
            <w:tcBorders>
              <w:top w:val="single" w:color="auto" w:sz="4" w:space="0"/>
              <w:left w:val="single" w:color="auto" w:sz="4" w:space="0"/>
              <w:bottom w:val="single" w:color="auto" w:sz="4" w:space="0"/>
              <w:right w:val="single" w:color="auto" w:sz="4" w:space="0"/>
            </w:tcBorders>
            <w:shd w:val="clear" w:color="auto" w:fill="auto"/>
            <w:vAlign w:val="center"/>
          </w:tcPr>
          <w:p w14:paraId="34884EF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处一万元以上少于一万五千元的罚款</w:t>
            </w:r>
          </w:p>
        </w:tc>
      </w:tr>
      <w:tr w14:paraId="42CA04B2">
        <w:tblPrEx>
          <w:tblCellMar>
            <w:top w:w="0" w:type="dxa"/>
            <w:left w:w="108" w:type="dxa"/>
            <w:bottom w:w="0" w:type="dxa"/>
            <w:right w:w="108" w:type="dxa"/>
          </w:tblCellMar>
        </w:tblPrEx>
        <w:trPr>
          <w:trHeight w:val="763"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88D9873">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4B920E4">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1EF4FE05">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FAC7533">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1C7DBA6C">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严重</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48177473">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w:t>
            </w:r>
            <w:r>
              <w:rPr>
                <w:rFonts w:hint="eastAsia" w:asciiTheme="majorEastAsia" w:hAnsiTheme="majorEastAsia" w:eastAsiaTheme="majorEastAsia" w:cstheme="majorEastAsia"/>
                <w:b w:val="0"/>
                <w:bCs w:val="0"/>
                <w:color w:val="000000"/>
                <w:kern w:val="0"/>
                <w:sz w:val="18"/>
                <w:szCs w:val="18"/>
                <w:lang w:bidi="ar"/>
              </w:rPr>
              <w:t>累计四次使用的运输单证不符合有关规定的</w:t>
            </w:r>
          </w:p>
        </w:tc>
        <w:tc>
          <w:tcPr>
            <w:tcW w:w="2760" w:type="dxa"/>
            <w:tcBorders>
              <w:top w:val="single" w:color="auto" w:sz="4" w:space="0"/>
              <w:left w:val="single" w:color="auto" w:sz="4" w:space="0"/>
              <w:bottom w:val="single" w:color="auto" w:sz="4" w:space="0"/>
              <w:right w:val="single" w:color="auto" w:sz="4" w:space="0"/>
            </w:tcBorders>
            <w:shd w:val="clear" w:color="auto" w:fill="auto"/>
            <w:vAlign w:val="center"/>
          </w:tcPr>
          <w:p w14:paraId="2B6114A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处一万五千元以上少于二万元的罚款</w:t>
            </w:r>
          </w:p>
        </w:tc>
      </w:tr>
      <w:tr w14:paraId="2319762A">
        <w:tblPrEx>
          <w:tblCellMar>
            <w:top w:w="0" w:type="dxa"/>
            <w:left w:w="108" w:type="dxa"/>
            <w:bottom w:w="0" w:type="dxa"/>
            <w:right w:w="108" w:type="dxa"/>
          </w:tblCellMar>
        </w:tblPrEx>
        <w:trPr>
          <w:trHeight w:val="850"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0A7FEEF">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24A9BDC">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60FD5F8F">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DFFB926">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52F0AD2D">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kern w:val="0"/>
                <w:sz w:val="18"/>
                <w:szCs w:val="18"/>
                <w:lang w:bidi="ar"/>
              </w:rPr>
            </w:pPr>
            <w:r>
              <w:rPr>
                <w:rFonts w:hint="eastAsia" w:asciiTheme="majorEastAsia" w:hAnsiTheme="majorEastAsia" w:eastAsiaTheme="majorEastAsia" w:cstheme="majorEastAsia"/>
                <w:b w:val="0"/>
                <w:bCs w:val="0"/>
                <w:color w:val="000000"/>
                <w:kern w:val="0"/>
                <w:sz w:val="18"/>
                <w:szCs w:val="18"/>
                <w:lang w:bidi="ar"/>
              </w:rPr>
              <w:t>特别</w:t>
            </w:r>
          </w:p>
          <w:p w14:paraId="16ECED33">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严重</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7E6E6652">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w:t>
            </w:r>
            <w:r>
              <w:rPr>
                <w:rFonts w:hint="eastAsia" w:asciiTheme="majorEastAsia" w:hAnsiTheme="majorEastAsia" w:eastAsiaTheme="majorEastAsia" w:cstheme="majorEastAsia"/>
                <w:b w:val="0"/>
                <w:bCs w:val="0"/>
                <w:color w:val="000000"/>
                <w:kern w:val="0"/>
                <w:sz w:val="18"/>
                <w:szCs w:val="18"/>
                <w:lang w:bidi="ar"/>
              </w:rPr>
              <w:t>累计五次及以上使用的运输单证不符合有关规定的</w:t>
            </w:r>
          </w:p>
        </w:tc>
        <w:tc>
          <w:tcPr>
            <w:tcW w:w="2760" w:type="dxa"/>
            <w:tcBorders>
              <w:top w:val="single" w:color="auto" w:sz="4" w:space="0"/>
              <w:left w:val="single" w:color="auto" w:sz="4" w:space="0"/>
              <w:bottom w:val="single" w:color="auto" w:sz="4" w:space="0"/>
              <w:right w:val="single" w:color="auto" w:sz="4" w:space="0"/>
            </w:tcBorders>
            <w:shd w:val="clear" w:color="auto" w:fill="auto"/>
            <w:vAlign w:val="center"/>
          </w:tcPr>
          <w:p w14:paraId="3BF6E3C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处二万元以上三万元以下的罚款</w:t>
            </w:r>
          </w:p>
        </w:tc>
      </w:tr>
      <w:tr w14:paraId="3B4A2D96">
        <w:tblPrEx>
          <w:tblCellMar>
            <w:top w:w="0" w:type="dxa"/>
            <w:left w:w="108" w:type="dxa"/>
            <w:bottom w:w="0" w:type="dxa"/>
            <w:right w:w="108" w:type="dxa"/>
          </w:tblCellMar>
        </w:tblPrEx>
        <w:trPr>
          <w:trHeight w:val="2160" w:hRule="atLeast"/>
        </w:trPr>
        <w:tc>
          <w:tcPr>
            <w:tcW w:w="58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775789E">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lang w:val="en-US" w:eastAsia="zh-CN"/>
              </w:rPr>
            </w:pPr>
            <w:r>
              <w:rPr>
                <w:rFonts w:hint="eastAsia" w:asciiTheme="majorEastAsia" w:hAnsiTheme="majorEastAsia" w:eastAsiaTheme="majorEastAsia" w:cstheme="majorEastAsia"/>
                <w:color w:val="000000"/>
                <w:kern w:val="0"/>
                <w:sz w:val="18"/>
                <w:szCs w:val="18"/>
                <w:lang w:val="en-US" w:eastAsia="zh-CN" w:bidi="ar"/>
              </w:rPr>
              <w:t>29</w:t>
            </w:r>
          </w:p>
        </w:tc>
        <w:tc>
          <w:tcPr>
            <w:tcW w:w="165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161990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水路运输辅助业务经营者未建立业务记录和管理台账</w:t>
            </w:r>
          </w:p>
        </w:tc>
        <w:tc>
          <w:tcPr>
            <w:tcW w:w="3030" w:type="dxa"/>
            <w:vMerge w:val="restart"/>
            <w:tcBorders>
              <w:top w:val="single" w:color="auto" w:sz="4" w:space="0"/>
              <w:left w:val="single" w:color="000000" w:sz="4" w:space="0"/>
              <w:bottom w:val="single" w:color="auto" w:sz="4" w:space="0"/>
              <w:right w:val="single" w:color="auto" w:sz="4" w:space="0"/>
            </w:tcBorders>
            <w:shd w:val="clear" w:color="auto" w:fill="auto"/>
            <w:vAlign w:val="center"/>
          </w:tcPr>
          <w:p w14:paraId="7DF1FD1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bCs/>
                <w:color w:val="000000"/>
                <w:kern w:val="0"/>
                <w:sz w:val="18"/>
                <w:szCs w:val="18"/>
                <w:lang w:val="en" w:bidi="ar"/>
              </w:rPr>
            </w:pPr>
            <w:r>
              <w:rPr>
                <w:rFonts w:hint="eastAsia" w:asciiTheme="majorEastAsia" w:hAnsiTheme="majorEastAsia" w:eastAsiaTheme="majorEastAsia" w:cstheme="majorEastAsia"/>
                <w:color w:val="000000"/>
                <w:kern w:val="0"/>
                <w:sz w:val="18"/>
                <w:szCs w:val="18"/>
                <w:lang w:bidi="ar"/>
              </w:rPr>
              <w:t xml:space="preserve">   </w:t>
            </w:r>
            <w:r>
              <w:rPr>
                <w:rFonts w:hint="default" w:asciiTheme="majorEastAsia" w:hAnsiTheme="majorEastAsia" w:eastAsiaTheme="majorEastAsia" w:cstheme="majorEastAsia"/>
                <w:b/>
                <w:bCs/>
                <w:color w:val="000000"/>
                <w:kern w:val="0"/>
                <w:sz w:val="18"/>
                <w:szCs w:val="18"/>
                <w:lang w:val="en" w:bidi="ar"/>
              </w:rPr>
              <w:t>《国内水路运输辅助业管理规定》(交通运输部令2014年第3号)</w:t>
            </w:r>
          </w:p>
          <w:p w14:paraId="4B7CEB3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第二十五条  水路运输辅助业务经营者开展业务活动应当建立业务记录和管理台账，按照规定报送统计信息。</w:t>
            </w:r>
          </w:p>
        </w:tc>
        <w:tc>
          <w:tcPr>
            <w:tcW w:w="31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428F56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kern w:val="0"/>
                <w:sz w:val="18"/>
                <w:szCs w:val="18"/>
                <w:lang w:val="en" w:bidi="ar"/>
              </w:rPr>
            </w:pPr>
            <w:r>
              <w:rPr>
                <w:rFonts w:hint="eastAsia" w:asciiTheme="majorEastAsia" w:hAnsiTheme="majorEastAsia" w:eastAsiaTheme="majorEastAsia" w:cstheme="majorEastAsia"/>
                <w:color w:val="000000"/>
                <w:kern w:val="0"/>
                <w:sz w:val="18"/>
                <w:szCs w:val="18"/>
                <w:lang w:bidi="ar"/>
              </w:rPr>
              <w:t xml:space="preserve">   </w:t>
            </w:r>
            <w:r>
              <w:rPr>
                <w:rFonts w:hint="default" w:asciiTheme="majorEastAsia" w:hAnsiTheme="majorEastAsia" w:eastAsiaTheme="majorEastAsia" w:cstheme="majorEastAsia"/>
                <w:b/>
                <w:bCs/>
                <w:color w:val="000000"/>
                <w:kern w:val="0"/>
                <w:sz w:val="18"/>
                <w:szCs w:val="18"/>
                <w:lang w:val="en" w:bidi="ar"/>
              </w:rPr>
              <w:t>《国内水路运输辅助业管理规定》(交通运输部令2014年第3号)</w:t>
            </w:r>
          </w:p>
          <w:p w14:paraId="5304AD6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第三十六条第（十一）项  水路运输辅助业务经营者违反本规定，有下列行为之一的，由其所在地县级以上人民政府水路运输管理部门责令改正，处2000元以上1万元以下的罚款；一年内累计三次以上违反本规定的，处1万元以上3万元以下的罚款：（十一）未建立业务记录和管理台账。</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026BE157">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较轻</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38F13A80">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kern w:val="0"/>
                <w:sz w:val="18"/>
                <w:szCs w:val="18"/>
                <w:lang w:eastAsia="zh-CN" w:bidi="ar"/>
              </w:rPr>
            </w:pPr>
            <w:r>
              <w:rPr>
                <w:rFonts w:hint="eastAsia" w:asciiTheme="majorEastAsia" w:hAnsiTheme="majorEastAsia" w:eastAsiaTheme="majorEastAsia" w:cstheme="majorEastAsia"/>
                <w:b w:val="0"/>
                <w:bCs w:val="0"/>
                <w:color w:val="auto"/>
                <w:kern w:val="0"/>
                <w:sz w:val="18"/>
                <w:szCs w:val="18"/>
                <w:lang w:eastAsia="zh-CN" w:bidi="ar"/>
              </w:rPr>
              <w:t>同时满足：</w:t>
            </w:r>
          </w:p>
          <w:p w14:paraId="2E8CCC1A">
            <w:pPr>
              <w:keepNext w:val="0"/>
              <w:keepLines w:val="0"/>
              <w:pageBreakBefore w:val="0"/>
              <w:widowControl/>
              <w:numPr>
                <w:ilvl w:val="-1"/>
                <w:numId w:val="0"/>
              </w:numPr>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b w:val="0"/>
                <w:bCs w:val="0"/>
                <w:color w:val="auto"/>
                <w:kern w:val="0"/>
                <w:sz w:val="18"/>
                <w:szCs w:val="18"/>
                <w:lang w:val="en-US" w:eastAsia="zh-CN" w:bidi="ar"/>
              </w:rPr>
              <w:t>1.</w:t>
            </w:r>
            <w:r>
              <w:rPr>
                <w:rFonts w:hint="eastAsia" w:asciiTheme="majorEastAsia" w:hAnsiTheme="majorEastAsia" w:eastAsiaTheme="majorEastAsia" w:cstheme="majorEastAsia"/>
                <w:color w:val="auto"/>
                <w:sz w:val="18"/>
                <w:szCs w:val="18"/>
              </w:rPr>
              <w:t>一个自然年度内在本省首次实施违法行为；</w:t>
            </w:r>
          </w:p>
          <w:p w14:paraId="172A002A">
            <w:pPr>
              <w:keepNext w:val="0"/>
              <w:keepLines w:val="0"/>
              <w:pageBreakBefore w:val="0"/>
              <w:widowControl/>
              <w:numPr>
                <w:ilvl w:val="-1"/>
                <w:numId w:val="0"/>
              </w:numPr>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2.违法行为调查过程中，不存在拒不接受执法部门调查处理、阻碍执法、煽动抗拒执法等妨碍执行公务的行为；</w:t>
            </w:r>
          </w:p>
          <w:p w14:paraId="310315D7">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3.危害后果轻微，未发生事故；</w:t>
            </w:r>
          </w:p>
          <w:p w14:paraId="66D3DD3C">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4.经责令当场改正或者限期内及时改正，且承诺不再实施违法行为。</w:t>
            </w:r>
          </w:p>
        </w:tc>
        <w:tc>
          <w:tcPr>
            <w:tcW w:w="2760" w:type="dxa"/>
            <w:tcBorders>
              <w:top w:val="single" w:color="auto" w:sz="4" w:space="0"/>
              <w:left w:val="single" w:color="auto" w:sz="4" w:space="0"/>
              <w:bottom w:val="single" w:color="auto" w:sz="4" w:space="0"/>
              <w:right w:val="single" w:color="auto" w:sz="4" w:space="0"/>
            </w:tcBorders>
            <w:shd w:val="clear" w:color="auto" w:fill="auto"/>
            <w:vAlign w:val="center"/>
          </w:tcPr>
          <w:p w14:paraId="2D563C5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val="en-US" w:eastAsia="zh-CN" w:bidi="ar"/>
              </w:rPr>
              <w:t>不予处罚</w:t>
            </w:r>
          </w:p>
        </w:tc>
      </w:tr>
      <w:tr w14:paraId="51DE1B33">
        <w:tblPrEx>
          <w:tblCellMar>
            <w:top w:w="0" w:type="dxa"/>
            <w:left w:w="108" w:type="dxa"/>
            <w:bottom w:w="0" w:type="dxa"/>
            <w:right w:w="108" w:type="dxa"/>
          </w:tblCellMar>
        </w:tblPrEx>
        <w:trPr>
          <w:trHeight w:val="603"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F41C122">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45EC8C3">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3F7BDD9F">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21F3ECC">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4239EC21">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一般</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1DA18981">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在本省两次以下</w:t>
            </w:r>
            <w:r>
              <w:rPr>
                <w:rFonts w:hint="eastAsia" w:asciiTheme="majorEastAsia" w:hAnsiTheme="majorEastAsia" w:eastAsiaTheme="majorEastAsia" w:cstheme="majorEastAsia"/>
                <w:b w:val="0"/>
                <w:bCs w:val="0"/>
                <w:color w:val="000000"/>
                <w:kern w:val="0"/>
                <w:sz w:val="18"/>
                <w:szCs w:val="18"/>
                <w:lang w:bidi="ar"/>
              </w:rPr>
              <w:t>未建立业务记录和管理台账的</w:t>
            </w:r>
          </w:p>
        </w:tc>
        <w:tc>
          <w:tcPr>
            <w:tcW w:w="2760" w:type="dxa"/>
            <w:tcBorders>
              <w:top w:val="single" w:color="auto" w:sz="4" w:space="0"/>
              <w:left w:val="single" w:color="auto" w:sz="4" w:space="0"/>
              <w:bottom w:val="single" w:color="auto" w:sz="4" w:space="0"/>
              <w:right w:val="single" w:color="auto" w:sz="4" w:space="0"/>
            </w:tcBorders>
            <w:shd w:val="clear" w:color="auto" w:fill="auto"/>
            <w:vAlign w:val="center"/>
          </w:tcPr>
          <w:p w14:paraId="0718911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w:t>
            </w:r>
            <w:r>
              <w:rPr>
                <w:rFonts w:hint="eastAsia" w:asciiTheme="majorEastAsia" w:hAnsiTheme="majorEastAsia" w:eastAsiaTheme="majorEastAsia" w:cstheme="majorEastAsia"/>
                <w:b w:val="0"/>
                <w:bCs w:val="0"/>
                <w:color w:val="000000"/>
                <w:kern w:val="0"/>
                <w:sz w:val="18"/>
                <w:szCs w:val="18"/>
                <w:lang w:val="en-US" w:eastAsia="zh-CN" w:bidi="ar"/>
              </w:rPr>
              <w:t>二</w:t>
            </w:r>
            <w:r>
              <w:rPr>
                <w:rFonts w:hint="eastAsia" w:asciiTheme="majorEastAsia" w:hAnsiTheme="majorEastAsia" w:eastAsiaTheme="majorEastAsia" w:cstheme="majorEastAsia"/>
                <w:b w:val="0"/>
                <w:bCs w:val="0"/>
                <w:color w:val="000000"/>
                <w:kern w:val="0"/>
                <w:sz w:val="18"/>
                <w:szCs w:val="18"/>
                <w:lang w:bidi="ar"/>
              </w:rPr>
              <w:t>千元以上一万元</w:t>
            </w:r>
            <w:r>
              <w:rPr>
                <w:rFonts w:hint="eastAsia" w:asciiTheme="majorEastAsia" w:hAnsiTheme="majorEastAsia" w:eastAsiaTheme="majorEastAsia" w:cstheme="majorEastAsia"/>
                <w:b w:val="0"/>
                <w:bCs w:val="0"/>
                <w:color w:val="000000"/>
                <w:kern w:val="0"/>
                <w:sz w:val="18"/>
                <w:szCs w:val="18"/>
                <w:lang w:val="en-US" w:eastAsia="zh-CN" w:bidi="ar"/>
              </w:rPr>
              <w:t>以下的</w:t>
            </w:r>
            <w:r>
              <w:rPr>
                <w:rFonts w:hint="eastAsia" w:asciiTheme="majorEastAsia" w:hAnsiTheme="majorEastAsia" w:eastAsiaTheme="majorEastAsia" w:cstheme="majorEastAsia"/>
                <w:b w:val="0"/>
                <w:bCs w:val="0"/>
                <w:color w:val="000000"/>
                <w:kern w:val="0"/>
                <w:sz w:val="18"/>
                <w:szCs w:val="18"/>
                <w:lang w:bidi="ar"/>
              </w:rPr>
              <w:t>罚款</w:t>
            </w:r>
          </w:p>
        </w:tc>
      </w:tr>
      <w:tr w14:paraId="35EEAB97">
        <w:tblPrEx>
          <w:tblCellMar>
            <w:top w:w="0" w:type="dxa"/>
            <w:left w:w="108" w:type="dxa"/>
            <w:bottom w:w="0" w:type="dxa"/>
            <w:right w:w="108" w:type="dxa"/>
          </w:tblCellMar>
        </w:tblPrEx>
        <w:trPr>
          <w:trHeight w:val="700"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A3C6C8A">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788589A">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53F6457E">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2531FFD0">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auto" w:sz="4" w:space="0"/>
              <w:left w:val="single" w:color="000000" w:sz="4" w:space="0"/>
              <w:bottom w:val="single" w:color="000000" w:sz="4" w:space="0"/>
              <w:right w:val="single" w:color="000000" w:sz="4" w:space="0"/>
            </w:tcBorders>
            <w:shd w:val="clear" w:color="auto" w:fill="auto"/>
            <w:vAlign w:val="center"/>
          </w:tcPr>
          <w:p w14:paraId="52A8463D">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较重</w:t>
            </w:r>
          </w:p>
        </w:tc>
        <w:tc>
          <w:tcPr>
            <w:tcW w:w="2715" w:type="dxa"/>
            <w:tcBorders>
              <w:top w:val="single" w:color="auto" w:sz="4" w:space="0"/>
              <w:left w:val="single" w:color="000000" w:sz="4" w:space="0"/>
              <w:bottom w:val="nil"/>
              <w:right w:val="single" w:color="000000" w:sz="4" w:space="0"/>
            </w:tcBorders>
            <w:shd w:val="clear" w:color="auto" w:fill="auto"/>
            <w:vAlign w:val="center"/>
          </w:tcPr>
          <w:p w14:paraId="22B97B6F">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w:t>
            </w:r>
            <w:r>
              <w:rPr>
                <w:rFonts w:hint="eastAsia" w:asciiTheme="majorEastAsia" w:hAnsiTheme="majorEastAsia" w:eastAsiaTheme="majorEastAsia" w:cstheme="majorEastAsia"/>
                <w:b w:val="0"/>
                <w:bCs w:val="0"/>
                <w:color w:val="000000"/>
                <w:kern w:val="0"/>
                <w:sz w:val="18"/>
                <w:szCs w:val="18"/>
                <w:lang w:bidi="ar"/>
              </w:rPr>
              <w:t>累计三次未建立业务记录和管理台账的</w:t>
            </w:r>
          </w:p>
        </w:tc>
        <w:tc>
          <w:tcPr>
            <w:tcW w:w="2760" w:type="dxa"/>
            <w:tcBorders>
              <w:top w:val="single" w:color="auto" w:sz="4" w:space="0"/>
              <w:left w:val="single" w:color="000000" w:sz="4" w:space="0"/>
              <w:bottom w:val="single" w:color="000000" w:sz="4" w:space="0"/>
              <w:right w:val="single" w:color="000000" w:sz="4" w:space="0"/>
            </w:tcBorders>
            <w:shd w:val="clear" w:color="auto" w:fill="auto"/>
            <w:vAlign w:val="center"/>
          </w:tcPr>
          <w:p w14:paraId="5F755A9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处一万元以上少于一万五千元的罚款</w:t>
            </w:r>
          </w:p>
        </w:tc>
      </w:tr>
      <w:tr w14:paraId="4C472611">
        <w:tblPrEx>
          <w:tblCellMar>
            <w:top w:w="0" w:type="dxa"/>
            <w:left w:w="108" w:type="dxa"/>
            <w:bottom w:w="0" w:type="dxa"/>
            <w:right w:w="108" w:type="dxa"/>
          </w:tblCellMar>
        </w:tblPrEx>
        <w:trPr>
          <w:trHeight w:val="680"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211606C">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8224478">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610DBC34">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59F3CCBB">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F7A35">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严重</w:t>
            </w:r>
          </w:p>
        </w:tc>
        <w:tc>
          <w:tcPr>
            <w:tcW w:w="2715" w:type="dxa"/>
            <w:tcBorders>
              <w:top w:val="single" w:color="000000" w:sz="4" w:space="0"/>
              <w:left w:val="single" w:color="000000" w:sz="4" w:space="0"/>
              <w:bottom w:val="nil"/>
              <w:right w:val="single" w:color="000000" w:sz="4" w:space="0"/>
            </w:tcBorders>
            <w:shd w:val="clear" w:color="auto" w:fill="auto"/>
            <w:vAlign w:val="center"/>
          </w:tcPr>
          <w:p w14:paraId="78AEF7EB">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w:t>
            </w:r>
            <w:r>
              <w:rPr>
                <w:rFonts w:hint="eastAsia" w:asciiTheme="majorEastAsia" w:hAnsiTheme="majorEastAsia" w:eastAsiaTheme="majorEastAsia" w:cstheme="majorEastAsia"/>
                <w:b w:val="0"/>
                <w:bCs w:val="0"/>
                <w:color w:val="000000"/>
                <w:kern w:val="0"/>
                <w:sz w:val="18"/>
                <w:szCs w:val="18"/>
                <w:lang w:bidi="ar"/>
              </w:rPr>
              <w:t>累计四次未建立业务记录和管理台账的</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5ED2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处一万五千元以上少于二万元的罚款</w:t>
            </w:r>
          </w:p>
        </w:tc>
      </w:tr>
      <w:tr w14:paraId="49A2118C">
        <w:tblPrEx>
          <w:tblCellMar>
            <w:top w:w="0" w:type="dxa"/>
            <w:left w:w="108" w:type="dxa"/>
            <w:bottom w:w="0" w:type="dxa"/>
            <w:right w:w="108" w:type="dxa"/>
          </w:tblCellMar>
        </w:tblPrEx>
        <w:trPr>
          <w:trHeight w:val="953"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7080AA7">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49AF631">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2E32A6BE">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6DE4B590">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single" w:color="000000" w:sz="4" w:space="0"/>
              <w:bottom w:val="single" w:color="auto" w:sz="4" w:space="0"/>
              <w:right w:val="single" w:color="000000" w:sz="4" w:space="0"/>
            </w:tcBorders>
            <w:shd w:val="clear" w:color="auto" w:fill="auto"/>
            <w:vAlign w:val="center"/>
          </w:tcPr>
          <w:p w14:paraId="0A6EA777">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kern w:val="0"/>
                <w:sz w:val="18"/>
                <w:szCs w:val="18"/>
                <w:lang w:bidi="ar"/>
              </w:rPr>
            </w:pPr>
            <w:r>
              <w:rPr>
                <w:rFonts w:hint="eastAsia" w:asciiTheme="majorEastAsia" w:hAnsiTheme="majorEastAsia" w:eastAsiaTheme="majorEastAsia" w:cstheme="majorEastAsia"/>
                <w:b w:val="0"/>
                <w:bCs w:val="0"/>
                <w:color w:val="000000"/>
                <w:kern w:val="0"/>
                <w:sz w:val="18"/>
                <w:szCs w:val="18"/>
                <w:lang w:bidi="ar"/>
              </w:rPr>
              <w:t>特别</w:t>
            </w:r>
          </w:p>
          <w:p w14:paraId="01D4C52B">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严重</w:t>
            </w:r>
          </w:p>
        </w:tc>
        <w:tc>
          <w:tcPr>
            <w:tcW w:w="2715" w:type="dxa"/>
            <w:tcBorders>
              <w:top w:val="single" w:color="000000" w:sz="4" w:space="0"/>
              <w:left w:val="single" w:color="000000" w:sz="4" w:space="0"/>
              <w:bottom w:val="single" w:color="auto" w:sz="4" w:space="0"/>
              <w:right w:val="single" w:color="000000" w:sz="4" w:space="0"/>
            </w:tcBorders>
            <w:shd w:val="clear" w:color="auto" w:fill="auto"/>
            <w:vAlign w:val="center"/>
          </w:tcPr>
          <w:p w14:paraId="1D1E65DB">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w:t>
            </w:r>
            <w:r>
              <w:rPr>
                <w:rFonts w:hint="eastAsia" w:asciiTheme="majorEastAsia" w:hAnsiTheme="majorEastAsia" w:eastAsiaTheme="majorEastAsia" w:cstheme="majorEastAsia"/>
                <w:b w:val="0"/>
                <w:bCs w:val="0"/>
                <w:color w:val="000000"/>
                <w:kern w:val="0"/>
                <w:sz w:val="18"/>
                <w:szCs w:val="18"/>
                <w:lang w:bidi="ar"/>
              </w:rPr>
              <w:t>累计五次及以上未建立业务记录和管理台账的</w:t>
            </w:r>
          </w:p>
        </w:tc>
        <w:tc>
          <w:tcPr>
            <w:tcW w:w="2760" w:type="dxa"/>
            <w:tcBorders>
              <w:top w:val="single" w:color="000000" w:sz="4" w:space="0"/>
              <w:left w:val="single" w:color="000000" w:sz="4" w:space="0"/>
              <w:bottom w:val="single" w:color="auto" w:sz="4" w:space="0"/>
              <w:right w:val="single" w:color="000000" w:sz="4" w:space="0"/>
            </w:tcBorders>
            <w:shd w:val="clear" w:color="auto" w:fill="auto"/>
            <w:vAlign w:val="center"/>
          </w:tcPr>
          <w:p w14:paraId="20DEB27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处二万元以上三万元以下的罚款</w:t>
            </w:r>
          </w:p>
        </w:tc>
      </w:tr>
      <w:tr w14:paraId="3A4ED0F0">
        <w:tblPrEx>
          <w:tblCellMar>
            <w:top w:w="0" w:type="dxa"/>
            <w:left w:w="108" w:type="dxa"/>
            <w:bottom w:w="0" w:type="dxa"/>
            <w:right w:w="108" w:type="dxa"/>
          </w:tblCellMar>
        </w:tblPrEx>
        <w:trPr>
          <w:trHeight w:val="1030" w:hRule="atLeast"/>
        </w:trPr>
        <w:tc>
          <w:tcPr>
            <w:tcW w:w="588" w:type="dxa"/>
            <w:vMerge w:val="restart"/>
            <w:tcBorders>
              <w:top w:val="single" w:color="auto" w:sz="4" w:space="0"/>
              <w:left w:val="single" w:color="000000" w:sz="4" w:space="0"/>
              <w:bottom w:val="single" w:color="auto" w:sz="4" w:space="0"/>
              <w:right w:val="single" w:color="auto" w:sz="4" w:space="0"/>
            </w:tcBorders>
            <w:shd w:val="clear" w:color="auto" w:fill="auto"/>
            <w:vAlign w:val="center"/>
          </w:tcPr>
          <w:p w14:paraId="163B3766">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3</w:t>
            </w:r>
            <w:r>
              <w:rPr>
                <w:rFonts w:hint="eastAsia" w:asciiTheme="majorEastAsia" w:hAnsiTheme="majorEastAsia" w:eastAsiaTheme="majorEastAsia" w:cstheme="majorEastAsia"/>
                <w:color w:val="000000"/>
                <w:kern w:val="0"/>
                <w:sz w:val="18"/>
                <w:szCs w:val="18"/>
                <w:lang w:val="en-US" w:eastAsia="zh-CN" w:bidi="ar"/>
              </w:rPr>
              <w:t>0</w:t>
            </w:r>
          </w:p>
        </w:tc>
        <w:tc>
          <w:tcPr>
            <w:tcW w:w="165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6F3F85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水路运输辅助业务经营者拒绝管理部门依据</w:t>
            </w:r>
            <w:r>
              <w:rPr>
                <w:rFonts w:hint="default" w:asciiTheme="majorEastAsia" w:hAnsiTheme="majorEastAsia" w:eastAsiaTheme="majorEastAsia" w:cstheme="majorEastAsia"/>
                <w:color w:val="000000"/>
                <w:kern w:val="0"/>
                <w:sz w:val="18"/>
                <w:szCs w:val="18"/>
                <w:lang w:val="en" w:bidi="ar"/>
              </w:rPr>
              <w:t>《国内水路运输辅助业管理规定》(交通运输部令2014年第3号)</w:t>
            </w:r>
            <w:r>
              <w:rPr>
                <w:rFonts w:hint="eastAsia" w:asciiTheme="majorEastAsia" w:hAnsiTheme="majorEastAsia" w:eastAsiaTheme="majorEastAsia" w:cstheme="majorEastAsia"/>
                <w:color w:val="000000"/>
                <w:kern w:val="0"/>
                <w:sz w:val="18"/>
                <w:szCs w:val="18"/>
                <w:lang w:bidi="ar"/>
              </w:rPr>
              <w:t>进行的监督检查、隐匿有关资料或者瞒报、谎报有关情况</w:t>
            </w:r>
          </w:p>
        </w:tc>
        <w:tc>
          <w:tcPr>
            <w:tcW w:w="303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FCAE21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bCs/>
                <w:color w:val="000000"/>
                <w:kern w:val="0"/>
                <w:sz w:val="18"/>
                <w:szCs w:val="18"/>
                <w:lang w:val="en" w:bidi="ar"/>
              </w:rPr>
            </w:pPr>
            <w:r>
              <w:rPr>
                <w:rFonts w:hint="eastAsia" w:asciiTheme="majorEastAsia" w:hAnsiTheme="majorEastAsia" w:eastAsiaTheme="majorEastAsia" w:cstheme="majorEastAsia"/>
                <w:color w:val="000000"/>
                <w:kern w:val="0"/>
                <w:sz w:val="18"/>
                <w:szCs w:val="18"/>
                <w:lang w:bidi="ar"/>
              </w:rPr>
              <w:t xml:space="preserve">   </w:t>
            </w:r>
            <w:r>
              <w:rPr>
                <w:rFonts w:hint="default" w:asciiTheme="majorEastAsia" w:hAnsiTheme="majorEastAsia" w:eastAsiaTheme="majorEastAsia" w:cstheme="majorEastAsia"/>
                <w:b/>
                <w:bCs/>
                <w:color w:val="000000"/>
                <w:kern w:val="0"/>
                <w:sz w:val="18"/>
                <w:szCs w:val="18"/>
                <w:lang w:val="en" w:bidi="ar"/>
              </w:rPr>
              <w:t>《国内水路运输辅助业管理规定》(交通运输部令2014年第3号)</w:t>
            </w:r>
          </w:p>
          <w:p w14:paraId="1C4447A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第二十八条第二款  水路运输辅助业务经营者应当配合监督检查，如实提供有关凭证、文件及其他相关资料。</w:t>
            </w:r>
          </w:p>
        </w:tc>
        <w:tc>
          <w:tcPr>
            <w:tcW w:w="31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8B5A85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kern w:val="0"/>
                <w:sz w:val="18"/>
                <w:szCs w:val="18"/>
                <w:lang w:val="en" w:bidi="ar"/>
              </w:rPr>
            </w:pPr>
            <w:r>
              <w:rPr>
                <w:rFonts w:hint="eastAsia" w:asciiTheme="majorEastAsia" w:hAnsiTheme="majorEastAsia" w:eastAsiaTheme="majorEastAsia" w:cstheme="majorEastAsia"/>
                <w:color w:val="000000"/>
                <w:kern w:val="0"/>
                <w:sz w:val="18"/>
                <w:szCs w:val="18"/>
                <w:lang w:bidi="ar"/>
              </w:rPr>
              <w:t xml:space="preserve">   </w:t>
            </w:r>
            <w:r>
              <w:rPr>
                <w:rFonts w:hint="default" w:asciiTheme="majorEastAsia" w:hAnsiTheme="majorEastAsia" w:eastAsiaTheme="majorEastAsia" w:cstheme="majorEastAsia"/>
                <w:b/>
                <w:bCs/>
                <w:color w:val="000000"/>
                <w:kern w:val="0"/>
                <w:sz w:val="18"/>
                <w:szCs w:val="18"/>
                <w:lang w:val="en" w:bidi="ar"/>
              </w:rPr>
              <w:t>《国内水路运输辅助业管理规定》(交通运输部令2014年第3号)</w:t>
            </w:r>
          </w:p>
          <w:p w14:paraId="75D0253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第三十七条  水路运输辅助业务经营者拒绝管理部门根据本规定进行的监督检查、隐匿有关资料或者瞒报、谎报有关情况的，由其所在地县级以上人民政府水路运输管理部门责令改正，拒不改正的处2000元以上1万元以下的罚款。</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33B1FE04">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一般</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3A3CBC94">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w:t>
            </w:r>
            <w:r>
              <w:rPr>
                <w:rFonts w:hint="eastAsia" w:asciiTheme="majorEastAsia" w:hAnsiTheme="majorEastAsia" w:eastAsiaTheme="majorEastAsia" w:cstheme="majorEastAsia"/>
                <w:b w:val="0"/>
                <w:bCs w:val="0"/>
                <w:color w:val="000000"/>
                <w:kern w:val="0"/>
                <w:sz w:val="18"/>
                <w:szCs w:val="18"/>
                <w:lang w:bidi="ar"/>
              </w:rPr>
              <w:t>初次隐匿有关资料或者瞒报、谎报有关情况</w:t>
            </w:r>
            <w:r>
              <w:rPr>
                <w:rFonts w:hint="eastAsia" w:asciiTheme="majorEastAsia" w:hAnsiTheme="majorEastAsia" w:eastAsiaTheme="majorEastAsia" w:cstheme="majorEastAsia"/>
                <w:b w:val="0"/>
                <w:bCs w:val="0"/>
                <w:color w:val="000000"/>
                <w:kern w:val="0"/>
                <w:sz w:val="18"/>
                <w:szCs w:val="18"/>
                <w:lang w:eastAsia="zh-CN" w:bidi="ar"/>
              </w:rPr>
              <w:t>，</w:t>
            </w:r>
            <w:r>
              <w:rPr>
                <w:rFonts w:hint="eastAsia" w:asciiTheme="majorEastAsia" w:hAnsiTheme="majorEastAsia" w:eastAsiaTheme="majorEastAsia" w:cstheme="majorEastAsia"/>
                <w:b w:val="0"/>
                <w:bCs w:val="0"/>
                <w:color w:val="000000"/>
                <w:kern w:val="0"/>
                <w:sz w:val="18"/>
                <w:szCs w:val="18"/>
                <w:lang w:val="en-US" w:eastAsia="zh-CN" w:bidi="ar"/>
              </w:rPr>
              <w:t>拒不改正</w:t>
            </w:r>
            <w:r>
              <w:rPr>
                <w:rFonts w:hint="eastAsia" w:asciiTheme="majorEastAsia" w:hAnsiTheme="majorEastAsia" w:eastAsiaTheme="majorEastAsia" w:cstheme="majorEastAsia"/>
                <w:b w:val="0"/>
                <w:bCs w:val="0"/>
                <w:color w:val="000000"/>
                <w:kern w:val="0"/>
                <w:sz w:val="18"/>
                <w:szCs w:val="18"/>
                <w:lang w:bidi="ar"/>
              </w:rPr>
              <w:t>的</w:t>
            </w:r>
          </w:p>
        </w:tc>
        <w:tc>
          <w:tcPr>
            <w:tcW w:w="2760" w:type="dxa"/>
            <w:tcBorders>
              <w:top w:val="single" w:color="auto" w:sz="4" w:space="0"/>
              <w:left w:val="single" w:color="auto" w:sz="4" w:space="0"/>
              <w:bottom w:val="single" w:color="auto" w:sz="4" w:space="0"/>
              <w:right w:val="single" w:color="auto" w:sz="4" w:space="0"/>
            </w:tcBorders>
            <w:shd w:val="clear" w:color="auto" w:fill="auto"/>
            <w:vAlign w:val="center"/>
          </w:tcPr>
          <w:p w14:paraId="366A1CD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处二千元以上少于</w:t>
            </w:r>
            <w:r>
              <w:rPr>
                <w:rFonts w:hint="eastAsia" w:asciiTheme="majorEastAsia" w:hAnsiTheme="majorEastAsia" w:eastAsiaTheme="majorEastAsia" w:cstheme="majorEastAsia"/>
                <w:b w:val="0"/>
                <w:bCs w:val="0"/>
                <w:color w:val="000000"/>
                <w:kern w:val="0"/>
                <w:sz w:val="18"/>
                <w:szCs w:val="18"/>
                <w:lang w:val="en-US" w:eastAsia="zh-CN" w:bidi="ar"/>
              </w:rPr>
              <w:t>五</w:t>
            </w:r>
            <w:r>
              <w:rPr>
                <w:rFonts w:hint="eastAsia" w:asciiTheme="majorEastAsia" w:hAnsiTheme="majorEastAsia" w:eastAsiaTheme="majorEastAsia" w:cstheme="majorEastAsia"/>
                <w:b w:val="0"/>
                <w:bCs w:val="0"/>
                <w:color w:val="000000"/>
                <w:kern w:val="0"/>
                <w:sz w:val="18"/>
                <w:szCs w:val="18"/>
                <w:lang w:bidi="ar"/>
              </w:rPr>
              <w:t>千元的罚款</w:t>
            </w:r>
          </w:p>
        </w:tc>
      </w:tr>
      <w:tr w14:paraId="19F258B9">
        <w:tblPrEx>
          <w:tblCellMar>
            <w:top w:w="0" w:type="dxa"/>
            <w:left w:w="108" w:type="dxa"/>
            <w:bottom w:w="0" w:type="dxa"/>
            <w:right w:w="108" w:type="dxa"/>
          </w:tblCellMar>
        </w:tblPrEx>
        <w:trPr>
          <w:trHeight w:val="951" w:hRule="atLeast"/>
        </w:trPr>
        <w:tc>
          <w:tcPr>
            <w:tcW w:w="588"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2DBBB11F">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BC96092">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470FA22">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5266399">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33BBA38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较重</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13EAA62C">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在本省再</w:t>
            </w:r>
            <w:r>
              <w:rPr>
                <w:rFonts w:hint="eastAsia" w:asciiTheme="majorEastAsia" w:hAnsiTheme="majorEastAsia" w:eastAsiaTheme="majorEastAsia" w:cstheme="majorEastAsia"/>
                <w:b w:val="0"/>
                <w:bCs w:val="0"/>
                <w:color w:val="000000"/>
                <w:kern w:val="0"/>
                <w:sz w:val="18"/>
                <w:szCs w:val="18"/>
                <w:lang w:bidi="ar"/>
              </w:rPr>
              <w:t>次隐匿有关资料或者瞒报、谎报有关情况</w:t>
            </w:r>
            <w:r>
              <w:rPr>
                <w:rFonts w:hint="eastAsia" w:asciiTheme="majorEastAsia" w:hAnsiTheme="majorEastAsia" w:eastAsiaTheme="majorEastAsia" w:cstheme="majorEastAsia"/>
                <w:b w:val="0"/>
                <w:bCs w:val="0"/>
                <w:color w:val="000000"/>
                <w:kern w:val="0"/>
                <w:sz w:val="18"/>
                <w:szCs w:val="18"/>
                <w:lang w:eastAsia="zh-CN" w:bidi="ar"/>
              </w:rPr>
              <w:t>，</w:t>
            </w:r>
            <w:r>
              <w:rPr>
                <w:rFonts w:hint="eastAsia" w:asciiTheme="majorEastAsia" w:hAnsiTheme="majorEastAsia" w:eastAsiaTheme="majorEastAsia" w:cstheme="majorEastAsia"/>
                <w:b w:val="0"/>
                <w:bCs w:val="0"/>
                <w:color w:val="000000"/>
                <w:kern w:val="0"/>
                <w:sz w:val="18"/>
                <w:szCs w:val="18"/>
                <w:lang w:val="en-US" w:eastAsia="zh-CN" w:bidi="ar"/>
              </w:rPr>
              <w:t>拒不改正</w:t>
            </w:r>
            <w:r>
              <w:rPr>
                <w:rFonts w:hint="eastAsia" w:asciiTheme="majorEastAsia" w:hAnsiTheme="majorEastAsia" w:eastAsiaTheme="majorEastAsia" w:cstheme="majorEastAsia"/>
                <w:b w:val="0"/>
                <w:bCs w:val="0"/>
                <w:color w:val="000000"/>
                <w:kern w:val="0"/>
                <w:sz w:val="18"/>
                <w:szCs w:val="18"/>
                <w:lang w:bidi="ar"/>
              </w:rPr>
              <w:t>的</w:t>
            </w:r>
          </w:p>
        </w:tc>
        <w:tc>
          <w:tcPr>
            <w:tcW w:w="2760" w:type="dxa"/>
            <w:tcBorders>
              <w:top w:val="single" w:color="auto" w:sz="4" w:space="0"/>
              <w:left w:val="single" w:color="auto" w:sz="4" w:space="0"/>
              <w:bottom w:val="single" w:color="auto" w:sz="4" w:space="0"/>
              <w:right w:val="single" w:color="auto" w:sz="4" w:space="0"/>
            </w:tcBorders>
            <w:shd w:val="clear" w:color="auto" w:fill="auto"/>
            <w:vAlign w:val="center"/>
          </w:tcPr>
          <w:p w14:paraId="326D7D2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w:t>
            </w:r>
            <w:r>
              <w:rPr>
                <w:rFonts w:hint="eastAsia" w:asciiTheme="majorEastAsia" w:hAnsiTheme="majorEastAsia" w:eastAsiaTheme="majorEastAsia" w:cstheme="majorEastAsia"/>
                <w:b w:val="0"/>
                <w:bCs w:val="0"/>
                <w:color w:val="000000"/>
                <w:kern w:val="0"/>
                <w:sz w:val="18"/>
                <w:szCs w:val="18"/>
                <w:lang w:val="en-US" w:eastAsia="zh-CN" w:bidi="ar"/>
              </w:rPr>
              <w:t>五</w:t>
            </w:r>
            <w:r>
              <w:rPr>
                <w:rFonts w:hint="eastAsia" w:asciiTheme="majorEastAsia" w:hAnsiTheme="majorEastAsia" w:eastAsiaTheme="majorEastAsia" w:cstheme="majorEastAsia"/>
                <w:b w:val="0"/>
                <w:bCs w:val="0"/>
                <w:color w:val="000000"/>
                <w:kern w:val="0"/>
                <w:sz w:val="18"/>
                <w:szCs w:val="18"/>
                <w:lang w:bidi="ar"/>
              </w:rPr>
              <w:t>千元以上少于</w:t>
            </w:r>
            <w:r>
              <w:rPr>
                <w:rFonts w:hint="eastAsia" w:asciiTheme="majorEastAsia" w:hAnsiTheme="majorEastAsia" w:eastAsiaTheme="majorEastAsia" w:cstheme="majorEastAsia"/>
                <w:b w:val="0"/>
                <w:bCs w:val="0"/>
                <w:color w:val="000000"/>
                <w:kern w:val="0"/>
                <w:sz w:val="18"/>
                <w:szCs w:val="18"/>
                <w:lang w:val="en-US" w:eastAsia="zh-CN" w:bidi="ar"/>
              </w:rPr>
              <w:t>八</w:t>
            </w:r>
            <w:r>
              <w:rPr>
                <w:rFonts w:hint="eastAsia" w:asciiTheme="majorEastAsia" w:hAnsiTheme="majorEastAsia" w:eastAsiaTheme="majorEastAsia" w:cstheme="majorEastAsia"/>
                <w:b w:val="0"/>
                <w:bCs w:val="0"/>
                <w:color w:val="000000"/>
                <w:kern w:val="0"/>
                <w:sz w:val="18"/>
                <w:szCs w:val="18"/>
                <w:lang w:bidi="ar"/>
              </w:rPr>
              <w:t>千元的罚款</w:t>
            </w:r>
          </w:p>
        </w:tc>
      </w:tr>
      <w:tr w14:paraId="52660608">
        <w:tblPrEx>
          <w:tblCellMar>
            <w:top w:w="0" w:type="dxa"/>
            <w:left w:w="108" w:type="dxa"/>
            <w:bottom w:w="0" w:type="dxa"/>
            <w:right w:w="108" w:type="dxa"/>
          </w:tblCellMar>
        </w:tblPrEx>
        <w:trPr>
          <w:trHeight w:val="1308" w:hRule="atLeast"/>
        </w:trPr>
        <w:tc>
          <w:tcPr>
            <w:tcW w:w="588"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77F90DA4">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0A8A1FC">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073361B">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F589EE6">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768337D5">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严重</w:t>
            </w:r>
          </w:p>
        </w:tc>
        <w:tc>
          <w:tcPr>
            <w:tcW w:w="2715" w:type="dxa"/>
            <w:tcBorders>
              <w:top w:val="single" w:color="auto" w:sz="4" w:space="0"/>
              <w:left w:val="single" w:color="auto" w:sz="4" w:space="0"/>
              <w:right w:val="single" w:color="auto" w:sz="4" w:space="0"/>
            </w:tcBorders>
            <w:shd w:val="clear" w:color="auto" w:fill="auto"/>
            <w:vAlign w:val="center"/>
          </w:tcPr>
          <w:p w14:paraId="25F6C974">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lang w:eastAsia="zh-CN"/>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w:t>
            </w:r>
            <w:r>
              <w:rPr>
                <w:rFonts w:hint="eastAsia" w:asciiTheme="majorEastAsia" w:hAnsiTheme="majorEastAsia" w:eastAsiaTheme="majorEastAsia" w:cstheme="majorEastAsia"/>
                <w:b w:val="0"/>
                <w:bCs w:val="0"/>
                <w:color w:val="000000"/>
                <w:kern w:val="0"/>
                <w:sz w:val="18"/>
                <w:szCs w:val="18"/>
                <w:lang w:bidi="ar"/>
              </w:rPr>
              <w:t>三次以上隐匿有关资料或者瞒报、谎报有关情况</w:t>
            </w:r>
            <w:r>
              <w:rPr>
                <w:rFonts w:hint="eastAsia" w:asciiTheme="majorEastAsia" w:hAnsiTheme="majorEastAsia" w:eastAsiaTheme="majorEastAsia" w:cstheme="majorEastAsia"/>
                <w:b w:val="0"/>
                <w:bCs w:val="0"/>
                <w:color w:val="000000"/>
                <w:kern w:val="0"/>
                <w:sz w:val="18"/>
                <w:szCs w:val="18"/>
                <w:lang w:eastAsia="zh-CN" w:bidi="ar"/>
              </w:rPr>
              <w:t>，</w:t>
            </w:r>
            <w:r>
              <w:rPr>
                <w:rFonts w:hint="eastAsia" w:asciiTheme="majorEastAsia" w:hAnsiTheme="majorEastAsia" w:eastAsiaTheme="majorEastAsia" w:cstheme="majorEastAsia"/>
                <w:b w:val="0"/>
                <w:bCs w:val="0"/>
                <w:color w:val="000000"/>
                <w:kern w:val="0"/>
                <w:sz w:val="18"/>
                <w:szCs w:val="18"/>
                <w:lang w:val="en-US" w:eastAsia="zh-CN" w:bidi="ar"/>
              </w:rPr>
              <w:t>拒不改正</w:t>
            </w:r>
            <w:r>
              <w:rPr>
                <w:rFonts w:hint="eastAsia" w:asciiTheme="majorEastAsia" w:hAnsiTheme="majorEastAsia" w:eastAsiaTheme="majorEastAsia" w:cstheme="majorEastAsia"/>
                <w:b w:val="0"/>
                <w:bCs w:val="0"/>
                <w:color w:val="000000"/>
                <w:kern w:val="0"/>
                <w:sz w:val="18"/>
                <w:szCs w:val="18"/>
                <w:lang w:bidi="ar"/>
              </w:rPr>
              <w:t>的</w:t>
            </w:r>
          </w:p>
        </w:tc>
        <w:tc>
          <w:tcPr>
            <w:tcW w:w="2760" w:type="dxa"/>
            <w:tcBorders>
              <w:top w:val="single" w:color="auto" w:sz="4" w:space="0"/>
              <w:left w:val="single" w:color="auto" w:sz="4" w:space="0"/>
              <w:right w:val="single" w:color="auto" w:sz="4" w:space="0"/>
            </w:tcBorders>
            <w:shd w:val="clear" w:color="auto" w:fill="auto"/>
            <w:vAlign w:val="center"/>
          </w:tcPr>
          <w:p w14:paraId="70BFB462">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w:t>
            </w:r>
            <w:r>
              <w:rPr>
                <w:rFonts w:hint="eastAsia" w:asciiTheme="majorEastAsia" w:hAnsiTheme="majorEastAsia" w:eastAsiaTheme="majorEastAsia" w:cstheme="majorEastAsia"/>
                <w:b w:val="0"/>
                <w:bCs w:val="0"/>
                <w:color w:val="000000"/>
                <w:kern w:val="0"/>
                <w:sz w:val="18"/>
                <w:szCs w:val="18"/>
                <w:lang w:val="en-US" w:eastAsia="zh-CN" w:bidi="ar"/>
              </w:rPr>
              <w:t>八</w:t>
            </w:r>
            <w:r>
              <w:rPr>
                <w:rFonts w:hint="eastAsia" w:asciiTheme="majorEastAsia" w:hAnsiTheme="majorEastAsia" w:eastAsiaTheme="majorEastAsia" w:cstheme="majorEastAsia"/>
                <w:b w:val="0"/>
                <w:bCs w:val="0"/>
                <w:color w:val="000000"/>
                <w:kern w:val="0"/>
                <w:sz w:val="18"/>
                <w:szCs w:val="18"/>
                <w:lang w:bidi="ar"/>
              </w:rPr>
              <w:t>千元以上</w:t>
            </w:r>
            <w:r>
              <w:rPr>
                <w:rFonts w:hint="eastAsia" w:asciiTheme="majorEastAsia" w:hAnsiTheme="majorEastAsia" w:eastAsiaTheme="majorEastAsia" w:cstheme="majorEastAsia"/>
                <w:b w:val="0"/>
                <w:bCs w:val="0"/>
                <w:color w:val="000000"/>
                <w:kern w:val="0"/>
                <w:sz w:val="18"/>
                <w:szCs w:val="18"/>
                <w:lang w:val="en-US" w:eastAsia="zh-CN" w:bidi="ar"/>
              </w:rPr>
              <w:t>一万以下</w:t>
            </w:r>
            <w:r>
              <w:rPr>
                <w:rFonts w:hint="eastAsia" w:asciiTheme="majorEastAsia" w:hAnsiTheme="majorEastAsia" w:eastAsiaTheme="majorEastAsia" w:cstheme="majorEastAsia"/>
                <w:b w:val="0"/>
                <w:bCs w:val="0"/>
                <w:color w:val="000000"/>
                <w:kern w:val="0"/>
                <w:sz w:val="18"/>
                <w:szCs w:val="18"/>
                <w:lang w:bidi="ar"/>
              </w:rPr>
              <w:t>的罚款</w:t>
            </w:r>
          </w:p>
        </w:tc>
      </w:tr>
      <w:tr w14:paraId="4602EC94">
        <w:tblPrEx>
          <w:tblCellMar>
            <w:top w:w="0" w:type="dxa"/>
            <w:left w:w="108" w:type="dxa"/>
            <w:bottom w:w="0" w:type="dxa"/>
            <w:right w:w="108" w:type="dxa"/>
          </w:tblCellMar>
        </w:tblPrEx>
        <w:trPr>
          <w:trHeight w:val="1582" w:hRule="atLeast"/>
        </w:trPr>
        <w:tc>
          <w:tcPr>
            <w:tcW w:w="58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D08496D">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3</w:t>
            </w:r>
            <w:r>
              <w:rPr>
                <w:rFonts w:hint="eastAsia" w:asciiTheme="majorEastAsia" w:hAnsiTheme="majorEastAsia" w:eastAsiaTheme="majorEastAsia" w:cstheme="majorEastAsia"/>
                <w:color w:val="000000"/>
                <w:kern w:val="0"/>
                <w:sz w:val="18"/>
                <w:szCs w:val="18"/>
                <w:lang w:val="en-US" w:eastAsia="zh-CN" w:bidi="ar"/>
              </w:rPr>
              <w:t>1</w:t>
            </w:r>
          </w:p>
        </w:tc>
        <w:tc>
          <w:tcPr>
            <w:tcW w:w="165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E8DE02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港口经营人为船舶所有人等指定水路运输辅助业务经营者，提供船舶、水路货物运输代理等服务</w:t>
            </w:r>
          </w:p>
        </w:tc>
        <w:tc>
          <w:tcPr>
            <w:tcW w:w="303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13AD14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bCs/>
                <w:color w:val="000000"/>
                <w:kern w:val="0"/>
                <w:sz w:val="18"/>
                <w:szCs w:val="18"/>
                <w:lang w:val="en" w:bidi="ar"/>
              </w:rPr>
            </w:pPr>
            <w:r>
              <w:rPr>
                <w:rFonts w:hint="eastAsia" w:asciiTheme="majorEastAsia" w:hAnsiTheme="majorEastAsia" w:eastAsiaTheme="majorEastAsia" w:cstheme="majorEastAsia"/>
                <w:color w:val="000000"/>
                <w:kern w:val="0"/>
                <w:sz w:val="18"/>
                <w:szCs w:val="18"/>
                <w:lang w:bidi="ar"/>
              </w:rPr>
              <w:t xml:space="preserve">   </w:t>
            </w:r>
            <w:r>
              <w:rPr>
                <w:rFonts w:hint="default" w:asciiTheme="majorEastAsia" w:hAnsiTheme="majorEastAsia" w:eastAsiaTheme="majorEastAsia" w:cstheme="majorEastAsia"/>
                <w:b/>
                <w:bCs/>
                <w:color w:val="000000"/>
                <w:kern w:val="0"/>
                <w:sz w:val="18"/>
                <w:szCs w:val="18"/>
                <w:lang w:val="en" w:bidi="ar"/>
              </w:rPr>
              <w:t>《国内水路运输辅助业管理规定》(交通运输部令2014年第3号)</w:t>
            </w:r>
          </w:p>
          <w:p w14:paraId="219A5AD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第二十条  港口经营人不得为船舶所有人、经营人以及货物托运人、收货人指定水路运输辅助业务经营者，提供船舶、水路货物运输代理等服务。</w:t>
            </w:r>
          </w:p>
        </w:tc>
        <w:tc>
          <w:tcPr>
            <w:tcW w:w="3135"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874766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kern w:val="0"/>
                <w:sz w:val="18"/>
                <w:szCs w:val="18"/>
                <w:lang w:val="en" w:bidi="ar"/>
              </w:rPr>
            </w:pPr>
            <w:r>
              <w:rPr>
                <w:rFonts w:hint="eastAsia" w:asciiTheme="majorEastAsia" w:hAnsiTheme="majorEastAsia" w:eastAsiaTheme="majorEastAsia" w:cstheme="majorEastAsia"/>
                <w:color w:val="000000"/>
                <w:kern w:val="0"/>
                <w:sz w:val="18"/>
                <w:szCs w:val="18"/>
                <w:lang w:bidi="ar"/>
              </w:rPr>
              <w:t xml:space="preserve">   </w:t>
            </w:r>
            <w:r>
              <w:rPr>
                <w:rFonts w:hint="default" w:asciiTheme="majorEastAsia" w:hAnsiTheme="majorEastAsia" w:eastAsiaTheme="majorEastAsia" w:cstheme="majorEastAsia"/>
                <w:b/>
                <w:bCs/>
                <w:color w:val="000000"/>
                <w:kern w:val="0"/>
                <w:sz w:val="18"/>
                <w:szCs w:val="18"/>
                <w:lang w:val="en" w:bidi="ar"/>
              </w:rPr>
              <w:t>《国内水路运输辅助业管理规定》(交通运输部令2014年第3号)</w:t>
            </w:r>
          </w:p>
          <w:p w14:paraId="34A158F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第三十八条  港口经营人为船舶所有人、经营人以及货物托运人、收货人指定水路运输辅助业务经营者，提供船舶、水路货物运输代理等服务的，由其所在地县级以上人民政府水路运输管理部门责令改正，拒不改正的处1万元以上3万元以下的罚款。</w:t>
            </w:r>
          </w:p>
        </w:tc>
        <w:tc>
          <w:tcPr>
            <w:tcW w:w="780" w:type="dxa"/>
            <w:tcBorders>
              <w:top w:val="single" w:color="auto" w:sz="4" w:space="0"/>
              <w:left w:val="nil"/>
              <w:bottom w:val="single" w:color="000000" w:sz="4" w:space="0"/>
              <w:right w:val="single" w:color="000000" w:sz="4" w:space="0"/>
            </w:tcBorders>
            <w:shd w:val="clear" w:color="auto" w:fill="auto"/>
            <w:vAlign w:val="center"/>
          </w:tcPr>
          <w:p w14:paraId="4A232E30">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一般</w:t>
            </w:r>
          </w:p>
        </w:tc>
        <w:tc>
          <w:tcPr>
            <w:tcW w:w="2715" w:type="dxa"/>
            <w:tcBorders>
              <w:top w:val="single" w:color="auto" w:sz="4" w:space="0"/>
              <w:left w:val="single" w:color="000000" w:sz="4" w:space="0"/>
              <w:bottom w:val="single" w:color="000000" w:sz="4" w:space="0"/>
              <w:right w:val="single" w:color="000000" w:sz="4" w:space="0"/>
            </w:tcBorders>
            <w:shd w:val="clear" w:color="auto" w:fill="auto"/>
            <w:vAlign w:val="center"/>
          </w:tcPr>
          <w:p w14:paraId="79DDC808">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港口经营人</w:t>
            </w: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w:t>
            </w:r>
            <w:r>
              <w:rPr>
                <w:rFonts w:hint="eastAsia" w:asciiTheme="majorEastAsia" w:hAnsiTheme="majorEastAsia" w:eastAsiaTheme="majorEastAsia" w:cstheme="majorEastAsia"/>
                <w:b w:val="0"/>
                <w:bCs w:val="0"/>
                <w:color w:val="000000"/>
                <w:kern w:val="0"/>
                <w:sz w:val="18"/>
                <w:szCs w:val="18"/>
                <w:lang w:bidi="ar"/>
              </w:rPr>
              <w:t>首次为船舶所有人、经营人以及货物托运人、收货人指定水路运输辅助业务经营者，提供船舶、水路货物运输代理等服务</w:t>
            </w:r>
            <w:r>
              <w:rPr>
                <w:rFonts w:hint="eastAsia" w:asciiTheme="majorEastAsia" w:hAnsiTheme="majorEastAsia" w:eastAsiaTheme="majorEastAsia" w:cstheme="majorEastAsia"/>
                <w:b w:val="0"/>
                <w:bCs w:val="0"/>
                <w:color w:val="000000"/>
                <w:kern w:val="0"/>
                <w:sz w:val="18"/>
                <w:szCs w:val="18"/>
                <w:lang w:eastAsia="zh-CN" w:bidi="ar"/>
              </w:rPr>
              <w:t>，</w:t>
            </w:r>
            <w:r>
              <w:rPr>
                <w:rFonts w:hint="eastAsia" w:asciiTheme="majorEastAsia" w:hAnsiTheme="majorEastAsia" w:eastAsiaTheme="majorEastAsia" w:cstheme="majorEastAsia"/>
                <w:b w:val="0"/>
                <w:bCs w:val="0"/>
                <w:color w:val="000000"/>
                <w:kern w:val="0"/>
                <w:sz w:val="18"/>
                <w:szCs w:val="18"/>
                <w:lang w:val="en-US" w:eastAsia="zh-CN" w:bidi="ar"/>
              </w:rPr>
              <w:t>拒不改正</w:t>
            </w:r>
            <w:r>
              <w:rPr>
                <w:rFonts w:hint="eastAsia" w:asciiTheme="majorEastAsia" w:hAnsiTheme="majorEastAsia" w:eastAsiaTheme="majorEastAsia" w:cstheme="majorEastAsia"/>
                <w:b w:val="0"/>
                <w:bCs w:val="0"/>
                <w:color w:val="000000"/>
                <w:kern w:val="0"/>
                <w:sz w:val="18"/>
                <w:szCs w:val="18"/>
                <w:lang w:bidi="ar"/>
              </w:rPr>
              <w:t>的</w:t>
            </w:r>
          </w:p>
        </w:tc>
        <w:tc>
          <w:tcPr>
            <w:tcW w:w="2760" w:type="dxa"/>
            <w:tcBorders>
              <w:top w:val="single" w:color="auto" w:sz="4" w:space="0"/>
              <w:left w:val="single" w:color="000000" w:sz="4" w:space="0"/>
              <w:bottom w:val="single" w:color="000000" w:sz="4" w:space="0"/>
              <w:right w:val="single" w:color="000000" w:sz="4" w:space="0"/>
            </w:tcBorders>
            <w:shd w:val="clear" w:color="auto" w:fill="auto"/>
            <w:vAlign w:val="center"/>
          </w:tcPr>
          <w:p w14:paraId="6F5B4B9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处一万元以上少于一万五千元的罚款</w:t>
            </w:r>
          </w:p>
        </w:tc>
      </w:tr>
      <w:tr w14:paraId="0A58E1E7">
        <w:tblPrEx>
          <w:tblCellMar>
            <w:top w:w="0" w:type="dxa"/>
            <w:left w:w="108" w:type="dxa"/>
            <w:bottom w:w="0" w:type="dxa"/>
            <w:right w:w="108" w:type="dxa"/>
          </w:tblCellMar>
        </w:tblPrEx>
        <w:trPr>
          <w:trHeight w:val="1822"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82CEC73">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4D728F9">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F227103">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BB5AA8D">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000000" w:sz="4" w:space="0"/>
              <w:left w:val="nil"/>
              <w:bottom w:val="single" w:color="auto" w:sz="4" w:space="0"/>
              <w:right w:val="single" w:color="000000" w:sz="4" w:space="0"/>
            </w:tcBorders>
            <w:shd w:val="clear" w:color="auto" w:fill="auto"/>
            <w:vAlign w:val="center"/>
          </w:tcPr>
          <w:p w14:paraId="21C13B6D">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较重</w:t>
            </w:r>
          </w:p>
        </w:tc>
        <w:tc>
          <w:tcPr>
            <w:tcW w:w="2715" w:type="dxa"/>
            <w:tcBorders>
              <w:top w:val="single" w:color="000000" w:sz="4" w:space="0"/>
              <w:left w:val="single" w:color="000000" w:sz="4" w:space="0"/>
              <w:bottom w:val="single" w:color="auto" w:sz="4" w:space="0"/>
              <w:right w:val="single" w:color="000000" w:sz="4" w:space="0"/>
            </w:tcBorders>
            <w:shd w:val="clear" w:color="auto" w:fill="auto"/>
            <w:vAlign w:val="center"/>
          </w:tcPr>
          <w:p w14:paraId="44DA7429">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港口经营人</w:t>
            </w: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w:t>
            </w:r>
            <w:r>
              <w:rPr>
                <w:rFonts w:hint="eastAsia" w:asciiTheme="majorEastAsia" w:hAnsiTheme="majorEastAsia" w:eastAsiaTheme="majorEastAsia" w:cstheme="majorEastAsia"/>
                <w:b w:val="0"/>
                <w:bCs w:val="0"/>
                <w:color w:val="000000"/>
                <w:kern w:val="0"/>
                <w:sz w:val="18"/>
                <w:szCs w:val="18"/>
                <w:lang w:bidi="ar"/>
              </w:rPr>
              <w:t>再次为船舶所有人、经营人以及货物托运人、收货人指定水路运输辅助业务经营者，提供船舶、水路货物运输代理等服务</w:t>
            </w:r>
            <w:r>
              <w:rPr>
                <w:rFonts w:hint="eastAsia" w:asciiTheme="majorEastAsia" w:hAnsiTheme="majorEastAsia" w:eastAsiaTheme="majorEastAsia" w:cstheme="majorEastAsia"/>
                <w:b w:val="0"/>
                <w:bCs w:val="0"/>
                <w:color w:val="000000"/>
                <w:kern w:val="0"/>
                <w:sz w:val="18"/>
                <w:szCs w:val="18"/>
                <w:lang w:eastAsia="zh-CN" w:bidi="ar"/>
              </w:rPr>
              <w:t>，</w:t>
            </w:r>
            <w:r>
              <w:rPr>
                <w:rFonts w:hint="eastAsia" w:asciiTheme="majorEastAsia" w:hAnsiTheme="majorEastAsia" w:eastAsiaTheme="majorEastAsia" w:cstheme="majorEastAsia"/>
                <w:b w:val="0"/>
                <w:bCs w:val="0"/>
                <w:color w:val="000000"/>
                <w:kern w:val="0"/>
                <w:sz w:val="18"/>
                <w:szCs w:val="18"/>
                <w:lang w:val="en-US" w:eastAsia="zh-CN" w:bidi="ar"/>
              </w:rPr>
              <w:t>拒不改正</w:t>
            </w:r>
            <w:r>
              <w:rPr>
                <w:rFonts w:hint="eastAsia" w:asciiTheme="majorEastAsia" w:hAnsiTheme="majorEastAsia" w:eastAsiaTheme="majorEastAsia" w:cstheme="majorEastAsia"/>
                <w:b w:val="0"/>
                <w:bCs w:val="0"/>
                <w:color w:val="000000"/>
                <w:kern w:val="0"/>
                <w:sz w:val="18"/>
                <w:szCs w:val="18"/>
                <w:lang w:bidi="ar"/>
              </w:rPr>
              <w:t>的</w:t>
            </w:r>
          </w:p>
        </w:tc>
        <w:tc>
          <w:tcPr>
            <w:tcW w:w="2760" w:type="dxa"/>
            <w:tcBorders>
              <w:top w:val="single" w:color="000000" w:sz="4" w:space="0"/>
              <w:left w:val="single" w:color="000000" w:sz="4" w:space="0"/>
              <w:bottom w:val="single" w:color="auto" w:sz="4" w:space="0"/>
              <w:right w:val="single" w:color="000000" w:sz="4" w:space="0"/>
            </w:tcBorders>
            <w:shd w:val="clear" w:color="auto" w:fill="auto"/>
            <w:vAlign w:val="center"/>
          </w:tcPr>
          <w:p w14:paraId="6D2378E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处一万五千元以上少于二万元罚款</w:t>
            </w:r>
          </w:p>
        </w:tc>
      </w:tr>
      <w:tr w14:paraId="522D06AD">
        <w:tblPrEx>
          <w:tblCellMar>
            <w:top w:w="0" w:type="dxa"/>
            <w:left w:w="108" w:type="dxa"/>
            <w:bottom w:w="0" w:type="dxa"/>
            <w:right w:w="108" w:type="dxa"/>
          </w:tblCellMar>
        </w:tblPrEx>
        <w:trPr>
          <w:trHeight w:val="1940" w:hRule="atLeast"/>
        </w:trPr>
        <w:tc>
          <w:tcPr>
            <w:tcW w:w="5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6526FFC">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sz w:val="18"/>
                <w:szCs w:val="18"/>
              </w:rPr>
            </w:pPr>
          </w:p>
        </w:tc>
        <w:tc>
          <w:tcPr>
            <w:tcW w:w="16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B818A94">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03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FF480AD">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313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37D996B8">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sz w:val="18"/>
                <w:szCs w:val="18"/>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4FC864B5">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严重</w:t>
            </w:r>
          </w:p>
        </w:tc>
        <w:tc>
          <w:tcPr>
            <w:tcW w:w="2715" w:type="dxa"/>
            <w:tcBorders>
              <w:top w:val="single" w:color="auto" w:sz="4" w:space="0"/>
              <w:left w:val="single" w:color="auto" w:sz="4" w:space="0"/>
              <w:bottom w:val="single" w:color="auto" w:sz="4" w:space="0"/>
              <w:right w:val="single" w:color="auto" w:sz="4" w:space="0"/>
            </w:tcBorders>
            <w:shd w:val="clear" w:color="auto" w:fill="auto"/>
            <w:vAlign w:val="center"/>
          </w:tcPr>
          <w:p w14:paraId="222613BA">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港口经营人</w:t>
            </w: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w:t>
            </w:r>
            <w:r>
              <w:rPr>
                <w:rFonts w:hint="eastAsia" w:asciiTheme="majorEastAsia" w:hAnsiTheme="majorEastAsia" w:eastAsiaTheme="majorEastAsia" w:cstheme="majorEastAsia"/>
                <w:b w:val="0"/>
                <w:bCs w:val="0"/>
                <w:color w:val="000000"/>
                <w:kern w:val="0"/>
                <w:sz w:val="18"/>
                <w:szCs w:val="18"/>
                <w:lang w:bidi="ar"/>
              </w:rPr>
              <w:t>三次以上为船舶所有人、经营人以及货物托运人、收货人指定水路运输辅助业务经营者，提供船舶、水路货物运输代理等服务</w:t>
            </w:r>
            <w:r>
              <w:rPr>
                <w:rFonts w:hint="eastAsia" w:asciiTheme="majorEastAsia" w:hAnsiTheme="majorEastAsia" w:eastAsiaTheme="majorEastAsia" w:cstheme="majorEastAsia"/>
                <w:b w:val="0"/>
                <w:bCs w:val="0"/>
                <w:color w:val="000000"/>
                <w:kern w:val="0"/>
                <w:sz w:val="18"/>
                <w:szCs w:val="18"/>
                <w:lang w:eastAsia="zh-CN" w:bidi="ar"/>
              </w:rPr>
              <w:t>，</w:t>
            </w:r>
            <w:r>
              <w:rPr>
                <w:rFonts w:hint="eastAsia" w:asciiTheme="majorEastAsia" w:hAnsiTheme="majorEastAsia" w:eastAsiaTheme="majorEastAsia" w:cstheme="majorEastAsia"/>
                <w:b w:val="0"/>
                <w:bCs w:val="0"/>
                <w:color w:val="000000"/>
                <w:kern w:val="0"/>
                <w:sz w:val="18"/>
                <w:szCs w:val="18"/>
                <w:lang w:val="en-US" w:eastAsia="zh-CN" w:bidi="ar"/>
              </w:rPr>
              <w:t>拒不改正</w:t>
            </w:r>
            <w:r>
              <w:rPr>
                <w:rFonts w:hint="eastAsia" w:asciiTheme="majorEastAsia" w:hAnsiTheme="majorEastAsia" w:eastAsiaTheme="majorEastAsia" w:cstheme="majorEastAsia"/>
                <w:b w:val="0"/>
                <w:bCs w:val="0"/>
                <w:color w:val="000000"/>
                <w:kern w:val="0"/>
                <w:sz w:val="18"/>
                <w:szCs w:val="18"/>
                <w:lang w:bidi="ar"/>
              </w:rPr>
              <w:t>的</w:t>
            </w:r>
          </w:p>
        </w:tc>
        <w:tc>
          <w:tcPr>
            <w:tcW w:w="2760" w:type="dxa"/>
            <w:tcBorders>
              <w:top w:val="single" w:color="auto" w:sz="4" w:space="0"/>
              <w:left w:val="single" w:color="auto" w:sz="4" w:space="0"/>
              <w:bottom w:val="single" w:color="auto" w:sz="4" w:space="0"/>
              <w:right w:val="single" w:color="auto" w:sz="4" w:space="0"/>
            </w:tcBorders>
            <w:shd w:val="clear" w:color="auto" w:fill="auto"/>
            <w:vAlign w:val="center"/>
          </w:tcPr>
          <w:p w14:paraId="456CA73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处两万元以上</w:t>
            </w:r>
            <w:r>
              <w:rPr>
                <w:rFonts w:hint="eastAsia" w:asciiTheme="majorEastAsia" w:hAnsiTheme="majorEastAsia" w:eastAsiaTheme="majorEastAsia" w:cstheme="majorEastAsia"/>
                <w:b w:val="0"/>
                <w:bCs w:val="0"/>
                <w:color w:val="000000"/>
                <w:kern w:val="0"/>
                <w:sz w:val="18"/>
                <w:szCs w:val="18"/>
                <w:lang w:val="en-US" w:eastAsia="zh-CN" w:bidi="ar"/>
              </w:rPr>
              <w:t>三万元以下</w:t>
            </w:r>
            <w:r>
              <w:rPr>
                <w:rFonts w:hint="eastAsia" w:asciiTheme="majorEastAsia" w:hAnsiTheme="majorEastAsia" w:eastAsiaTheme="majorEastAsia" w:cstheme="majorEastAsia"/>
                <w:b w:val="0"/>
                <w:bCs w:val="0"/>
                <w:color w:val="000000"/>
                <w:kern w:val="0"/>
                <w:sz w:val="18"/>
                <w:szCs w:val="18"/>
                <w:lang w:bidi="ar"/>
              </w:rPr>
              <w:t>罚款</w:t>
            </w:r>
          </w:p>
        </w:tc>
      </w:tr>
      <w:tr w14:paraId="301E9D1D">
        <w:tblPrEx>
          <w:tblCellMar>
            <w:top w:w="0" w:type="dxa"/>
            <w:left w:w="108" w:type="dxa"/>
            <w:bottom w:w="0" w:type="dxa"/>
            <w:right w:w="108" w:type="dxa"/>
          </w:tblCellMar>
        </w:tblPrEx>
        <w:trPr>
          <w:trHeight w:val="1605" w:hRule="atLeast"/>
        </w:trPr>
        <w:tc>
          <w:tcPr>
            <w:tcW w:w="588" w:type="dxa"/>
            <w:vMerge w:val="restart"/>
            <w:tcBorders>
              <w:top w:val="single" w:color="auto" w:sz="4" w:space="0"/>
              <w:left w:val="single" w:color="000000" w:sz="4" w:space="0"/>
              <w:right w:val="single" w:color="000000" w:sz="4" w:space="0"/>
            </w:tcBorders>
            <w:shd w:val="clear" w:color="auto" w:fill="auto"/>
            <w:vAlign w:val="center"/>
          </w:tcPr>
          <w:p w14:paraId="039DF84F">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sz w:val="18"/>
                <w:szCs w:val="18"/>
                <w:lang w:val="en-US" w:eastAsia="zh-CN"/>
              </w:rPr>
              <w:t>32</w:t>
            </w:r>
          </w:p>
        </w:tc>
        <w:tc>
          <w:tcPr>
            <w:tcW w:w="1656" w:type="dxa"/>
            <w:vMerge w:val="restart"/>
            <w:tcBorders>
              <w:top w:val="single" w:color="auto" w:sz="4" w:space="0"/>
              <w:left w:val="single" w:color="000000" w:sz="4" w:space="0"/>
              <w:right w:val="single" w:color="000000" w:sz="4" w:space="0"/>
            </w:tcBorders>
            <w:shd w:val="clear" w:color="auto" w:fill="auto"/>
            <w:vAlign w:val="center"/>
          </w:tcPr>
          <w:p w14:paraId="0B889DB1">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sz w:val="18"/>
                <w:szCs w:val="18"/>
              </w:rPr>
              <w:t>从事国际集装箱船、国际普通货船运输业务没有与经营国际海上运输业务相适应的船舶</w:t>
            </w:r>
          </w:p>
        </w:tc>
        <w:tc>
          <w:tcPr>
            <w:tcW w:w="3030" w:type="dxa"/>
            <w:vMerge w:val="restart"/>
            <w:tcBorders>
              <w:top w:val="single" w:color="auto" w:sz="4" w:space="0"/>
              <w:left w:val="single" w:color="000000" w:sz="4" w:space="0"/>
              <w:right w:val="single" w:color="000000" w:sz="4" w:space="0"/>
            </w:tcBorders>
            <w:shd w:val="clear" w:color="auto" w:fill="auto"/>
            <w:vAlign w:val="center"/>
          </w:tcPr>
          <w:p w14:paraId="6D6E7E2E">
            <w:pPr>
              <w:keepNext w:val="0"/>
              <w:keepLines w:val="0"/>
              <w:pageBreakBefore w:val="0"/>
              <w:widowControl w:val="0"/>
              <w:kinsoku/>
              <w:wordWrap/>
              <w:overflowPunct/>
              <w:topLinePunct w:val="0"/>
              <w:autoSpaceDE/>
              <w:autoSpaceDN/>
              <w:bidi w:val="0"/>
              <w:adjustRightInd/>
              <w:snapToGrid/>
              <w:spacing w:line="240" w:lineRule="exact"/>
              <w:ind w:firstLine="361" w:firstLineChars="200"/>
              <w:jc w:val="left"/>
              <w:textAlignment w:val="auto"/>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b/>
                <w:bCs/>
                <w:color w:val="000000"/>
                <w:kern w:val="0"/>
                <w:sz w:val="18"/>
                <w:szCs w:val="18"/>
                <w:lang w:bidi="ar"/>
              </w:rPr>
              <w:t>《中华人民共和国国际海运条例》</w:t>
            </w:r>
          </w:p>
          <w:p w14:paraId="4949877C">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left"/>
              <w:textAlignment w:val="auto"/>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sz w:val="18"/>
                <w:szCs w:val="18"/>
              </w:rPr>
              <w:t>第五条第二款 经营国际集装箱船、国际普通货船运输业务，应当取得企业法人资格，并有与经营业务相适应的船舶。</w:t>
            </w:r>
          </w:p>
        </w:tc>
        <w:tc>
          <w:tcPr>
            <w:tcW w:w="3135" w:type="dxa"/>
            <w:vMerge w:val="restart"/>
            <w:tcBorders>
              <w:top w:val="single" w:color="auto" w:sz="4" w:space="0"/>
              <w:left w:val="single" w:color="000000" w:sz="4" w:space="0"/>
              <w:right w:val="single" w:color="000000" w:sz="4" w:space="0"/>
            </w:tcBorders>
            <w:shd w:val="clear" w:color="auto" w:fill="auto"/>
            <w:vAlign w:val="center"/>
          </w:tcPr>
          <w:p w14:paraId="7E10B091">
            <w:pPr>
              <w:keepNext w:val="0"/>
              <w:keepLines w:val="0"/>
              <w:pageBreakBefore w:val="0"/>
              <w:kinsoku/>
              <w:wordWrap/>
              <w:overflowPunct/>
              <w:topLinePunct w:val="0"/>
              <w:autoSpaceDE/>
              <w:autoSpaceDN/>
              <w:bidi w:val="0"/>
              <w:adjustRightInd/>
              <w:snapToGrid/>
              <w:spacing w:line="240" w:lineRule="exact"/>
              <w:ind w:firstLine="361" w:firstLineChars="200"/>
              <w:jc w:val="left"/>
              <w:rPr>
                <w:rFonts w:hint="eastAsia" w:asciiTheme="majorEastAsia" w:hAnsiTheme="majorEastAsia" w:eastAsiaTheme="majorEastAsia" w:cstheme="majorEastAsia"/>
                <w:b/>
                <w:bCs/>
                <w:color w:val="auto"/>
                <w:sz w:val="18"/>
                <w:szCs w:val="18"/>
              </w:rPr>
            </w:pPr>
            <w:r>
              <w:rPr>
                <w:rFonts w:hint="eastAsia" w:asciiTheme="majorEastAsia" w:hAnsiTheme="majorEastAsia" w:eastAsiaTheme="majorEastAsia" w:cstheme="majorEastAsia"/>
                <w:b/>
                <w:bCs/>
                <w:color w:val="000000"/>
                <w:kern w:val="0"/>
                <w:sz w:val="18"/>
                <w:szCs w:val="18"/>
                <w:lang w:bidi="ar"/>
              </w:rPr>
              <w:t>《中</w:t>
            </w:r>
            <w:r>
              <w:rPr>
                <w:rFonts w:hint="eastAsia" w:asciiTheme="majorEastAsia" w:hAnsiTheme="majorEastAsia" w:eastAsiaTheme="majorEastAsia" w:cstheme="majorEastAsia"/>
                <w:b/>
                <w:bCs/>
                <w:color w:val="auto"/>
                <w:sz w:val="18"/>
                <w:szCs w:val="18"/>
              </w:rPr>
              <w:t>华人民共和国国际海运条例》</w:t>
            </w:r>
          </w:p>
          <w:p w14:paraId="046A39B8">
            <w:pPr>
              <w:keepNext w:val="0"/>
              <w:keepLines w:val="0"/>
              <w:pageBreakBefore w:val="0"/>
              <w:kinsoku/>
              <w:wordWrap/>
              <w:overflowPunct/>
              <w:topLinePunct w:val="0"/>
              <w:autoSpaceDE/>
              <w:autoSpaceDN/>
              <w:bidi w:val="0"/>
              <w:adjustRightInd/>
              <w:snapToGrid/>
              <w:spacing w:line="240" w:lineRule="exact"/>
              <w:ind w:firstLine="360" w:firstLineChars="200"/>
              <w:jc w:val="left"/>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b w:val="0"/>
                <w:bCs w:val="0"/>
                <w:color w:val="auto"/>
                <w:sz w:val="18"/>
                <w:szCs w:val="18"/>
              </w:rPr>
              <w:t>第三十二条第二款 从事国际集装箱船、国际普通货船运输业务没有与经营国际海上运输业务相适应的船舶的，由省、自治区、直辖市人民政府交通主管部门责令改正；情节严重的，责令停业整顿。</w:t>
            </w:r>
          </w:p>
        </w:tc>
        <w:tc>
          <w:tcPr>
            <w:tcW w:w="780" w:type="dxa"/>
            <w:tcBorders>
              <w:top w:val="single" w:color="auto" w:sz="4" w:space="0"/>
              <w:left w:val="single" w:color="000000" w:sz="4" w:space="0"/>
              <w:bottom w:val="single" w:color="000000" w:sz="4" w:space="0"/>
              <w:right w:val="single" w:color="000000" w:sz="4" w:space="0"/>
            </w:tcBorders>
            <w:shd w:val="clear" w:color="auto" w:fill="auto"/>
            <w:vAlign w:val="center"/>
          </w:tcPr>
          <w:p w14:paraId="74127775">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bidi="ar"/>
              </w:rPr>
              <w:t>严重</w:t>
            </w:r>
          </w:p>
        </w:tc>
        <w:tc>
          <w:tcPr>
            <w:tcW w:w="2715" w:type="dxa"/>
            <w:tcBorders>
              <w:top w:val="single" w:color="auto" w:sz="4" w:space="0"/>
              <w:left w:val="nil"/>
              <w:bottom w:val="single" w:color="000000" w:sz="4" w:space="0"/>
              <w:right w:val="single" w:color="000000" w:sz="4" w:space="0"/>
            </w:tcBorders>
            <w:shd w:val="clear" w:color="auto" w:fill="auto"/>
            <w:noWrap/>
            <w:vAlign w:val="center"/>
          </w:tcPr>
          <w:p w14:paraId="2DE93136">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sz w:val="18"/>
                <w:szCs w:val="18"/>
              </w:rPr>
              <w:t>从事国际集装箱船、国际普通货船运输业务没有与经营国际海上运输业务相适应的船舶的，拒不改正的</w:t>
            </w:r>
          </w:p>
        </w:tc>
        <w:tc>
          <w:tcPr>
            <w:tcW w:w="2760" w:type="dxa"/>
            <w:tcBorders>
              <w:top w:val="single" w:color="auto" w:sz="4" w:space="0"/>
              <w:left w:val="single" w:color="000000" w:sz="4" w:space="0"/>
              <w:bottom w:val="single" w:color="000000" w:sz="4" w:space="0"/>
              <w:right w:val="single" w:color="000000" w:sz="4" w:space="0"/>
            </w:tcBorders>
            <w:shd w:val="clear" w:color="auto" w:fill="auto"/>
            <w:vAlign w:val="center"/>
          </w:tcPr>
          <w:p w14:paraId="1717B2A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bidi="ar"/>
              </w:rPr>
              <w:t>责令停业整顿</w:t>
            </w:r>
          </w:p>
        </w:tc>
      </w:tr>
      <w:tr w14:paraId="052E67BD">
        <w:tblPrEx>
          <w:tblCellMar>
            <w:top w:w="0" w:type="dxa"/>
            <w:left w:w="108" w:type="dxa"/>
            <w:bottom w:w="0" w:type="dxa"/>
            <w:right w:w="108" w:type="dxa"/>
          </w:tblCellMar>
        </w:tblPrEx>
        <w:trPr>
          <w:trHeight w:val="1723" w:hRule="atLeast"/>
        </w:trPr>
        <w:tc>
          <w:tcPr>
            <w:tcW w:w="588" w:type="dxa"/>
            <w:vMerge w:val="restart"/>
            <w:tcBorders>
              <w:top w:val="single" w:color="auto" w:sz="4" w:space="0"/>
              <w:left w:val="single" w:color="000000" w:sz="4" w:space="0"/>
              <w:right w:val="single" w:color="000000" w:sz="4" w:space="0"/>
            </w:tcBorders>
            <w:shd w:val="clear" w:color="auto" w:fill="auto"/>
            <w:vAlign w:val="center"/>
          </w:tcPr>
          <w:p w14:paraId="5744F350">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sz w:val="18"/>
                <w:szCs w:val="18"/>
                <w:lang w:val="en-US" w:eastAsia="zh-CN"/>
              </w:rPr>
              <w:t>33</w:t>
            </w:r>
          </w:p>
        </w:tc>
        <w:tc>
          <w:tcPr>
            <w:tcW w:w="1656" w:type="dxa"/>
            <w:vMerge w:val="restart"/>
            <w:tcBorders>
              <w:top w:val="single" w:color="auto" w:sz="4" w:space="0"/>
              <w:left w:val="single" w:color="000000" w:sz="4" w:space="0"/>
              <w:right w:val="single" w:color="000000" w:sz="4" w:space="0"/>
            </w:tcBorders>
            <w:shd w:val="clear" w:color="auto" w:fill="auto"/>
            <w:vAlign w:val="center"/>
          </w:tcPr>
          <w:p w14:paraId="78B4CBCA">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sz w:val="18"/>
                <w:szCs w:val="18"/>
              </w:rPr>
              <w:t>国际集装箱船、国际普通货船运输业务经营者未履行本条例规定的备案手续</w:t>
            </w:r>
          </w:p>
        </w:tc>
        <w:tc>
          <w:tcPr>
            <w:tcW w:w="3030" w:type="dxa"/>
            <w:vMerge w:val="restart"/>
            <w:tcBorders>
              <w:top w:val="single" w:color="auto" w:sz="4" w:space="0"/>
              <w:left w:val="single" w:color="000000" w:sz="4" w:space="0"/>
              <w:right w:val="single" w:color="000000" w:sz="4" w:space="0"/>
            </w:tcBorders>
            <w:shd w:val="clear" w:color="auto" w:fill="auto"/>
            <w:vAlign w:val="center"/>
          </w:tcPr>
          <w:p w14:paraId="4E22D6AE">
            <w:pPr>
              <w:keepNext w:val="0"/>
              <w:keepLines w:val="0"/>
              <w:pageBreakBefore w:val="0"/>
              <w:widowControl w:val="0"/>
              <w:kinsoku/>
              <w:wordWrap/>
              <w:overflowPunct/>
              <w:topLinePunct w:val="0"/>
              <w:autoSpaceDE/>
              <w:autoSpaceDN/>
              <w:bidi w:val="0"/>
              <w:adjustRightInd/>
              <w:snapToGrid/>
              <w:spacing w:line="240" w:lineRule="exact"/>
              <w:ind w:firstLine="361" w:firstLineChars="200"/>
              <w:jc w:val="left"/>
              <w:textAlignment w:val="auto"/>
              <w:rPr>
                <w:rFonts w:hint="eastAsia" w:asciiTheme="majorEastAsia" w:hAnsiTheme="majorEastAsia" w:eastAsiaTheme="majorEastAsia" w:cstheme="majorEastAsia"/>
                <w:b/>
                <w:bCs/>
                <w:color w:val="auto"/>
                <w:sz w:val="18"/>
                <w:szCs w:val="18"/>
              </w:rPr>
            </w:pPr>
            <w:r>
              <w:rPr>
                <w:rFonts w:hint="eastAsia" w:asciiTheme="majorEastAsia" w:hAnsiTheme="majorEastAsia" w:eastAsiaTheme="majorEastAsia" w:cstheme="majorEastAsia"/>
                <w:b/>
                <w:bCs/>
                <w:color w:val="auto"/>
                <w:sz w:val="18"/>
                <w:szCs w:val="18"/>
              </w:rPr>
              <w:t>《国际海运条例》</w:t>
            </w:r>
          </w:p>
          <w:p w14:paraId="3983093B">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left"/>
              <w:textAlignment w:val="auto"/>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sz w:val="18"/>
                <w:szCs w:val="18"/>
              </w:rPr>
              <w:t>第六条第四款</w:t>
            </w:r>
            <w:r>
              <w:rPr>
                <w:rFonts w:hint="eastAsia" w:asciiTheme="majorEastAsia" w:hAnsiTheme="majorEastAsia" w:eastAsiaTheme="majorEastAsia" w:cstheme="majorEastAsia"/>
                <w:color w:val="auto"/>
                <w:sz w:val="18"/>
                <w:szCs w:val="18"/>
                <w:lang w:val="en-US" w:eastAsia="zh-CN"/>
              </w:rPr>
              <w:t xml:space="preserve"> </w:t>
            </w:r>
            <w:r>
              <w:rPr>
                <w:rFonts w:hint="eastAsia" w:asciiTheme="majorEastAsia" w:hAnsiTheme="majorEastAsia" w:eastAsiaTheme="majorEastAsia" w:cstheme="majorEastAsia"/>
                <w:color w:val="auto"/>
                <w:sz w:val="18"/>
                <w:szCs w:val="18"/>
              </w:rPr>
              <w:t xml:space="preserve"> 经营国际集装箱船、国际普通货船运输业务，应当自开业之日起15日内向省、自治区、直辖市人民政府交通主管部门备案，备案信息包括企业名称、注册地、联系方式、船舶情况。</w:t>
            </w:r>
          </w:p>
          <w:p w14:paraId="358E46D8">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auto"/>
                <w:sz w:val="18"/>
                <w:szCs w:val="18"/>
              </w:rPr>
            </w:pPr>
          </w:p>
        </w:tc>
        <w:tc>
          <w:tcPr>
            <w:tcW w:w="3135" w:type="dxa"/>
            <w:vMerge w:val="restart"/>
            <w:tcBorders>
              <w:top w:val="single" w:color="auto" w:sz="4" w:space="0"/>
              <w:left w:val="single" w:color="000000" w:sz="4" w:space="0"/>
              <w:right w:val="single" w:color="000000" w:sz="4" w:space="0"/>
            </w:tcBorders>
            <w:shd w:val="clear" w:color="auto" w:fill="auto"/>
            <w:vAlign w:val="center"/>
          </w:tcPr>
          <w:p w14:paraId="06A813EB">
            <w:pPr>
              <w:keepNext w:val="0"/>
              <w:keepLines w:val="0"/>
              <w:pageBreakBefore w:val="0"/>
              <w:kinsoku/>
              <w:wordWrap/>
              <w:overflowPunct/>
              <w:topLinePunct w:val="0"/>
              <w:autoSpaceDE/>
              <w:autoSpaceDN/>
              <w:bidi w:val="0"/>
              <w:adjustRightInd/>
              <w:snapToGrid/>
              <w:spacing w:line="240" w:lineRule="exact"/>
              <w:ind w:firstLine="361" w:firstLineChars="200"/>
              <w:jc w:val="left"/>
              <w:rPr>
                <w:rFonts w:hint="eastAsia" w:asciiTheme="majorEastAsia" w:hAnsiTheme="majorEastAsia" w:eastAsiaTheme="majorEastAsia" w:cstheme="majorEastAsia"/>
                <w:b/>
                <w:bCs/>
                <w:color w:val="auto"/>
                <w:sz w:val="18"/>
                <w:szCs w:val="18"/>
              </w:rPr>
            </w:pPr>
            <w:r>
              <w:rPr>
                <w:rFonts w:hint="eastAsia" w:asciiTheme="majorEastAsia" w:hAnsiTheme="majorEastAsia" w:eastAsiaTheme="majorEastAsia" w:cstheme="majorEastAsia"/>
                <w:b/>
                <w:bCs/>
                <w:color w:val="auto"/>
                <w:sz w:val="18"/>
                <w:szCs w:val="18"/>
              </w:rPr>
              <w:t>《国际海运条例》</w:t>
            </w:r>
          </w:p>
          <w:p w14:paraId="1CE29A6E">
            <w:pPr>
              <w:keepNext w:val="0"/>
              <w:keepLines w:val="0"/>
              <w:pageBreakBefore w:val="0"/>
              <w:kinsoku/>
              <w:wordWrap/>
              <w:overflowPunct/>
              <w:topLinePunct w:val="0"/>
              <w:autoSpaceDE/>
              <w:autoSpaceDN/>
              <w:bidi w:val="0"/>
              <w:adjustRightInd/>
              <w:snapToGrid/>
              <w:spacing w:line="240" w:lineRule="exact"/>
              <w:ind w:firstLine="360" w:firstLineChars="200"/>
              <w:jc w:val="left"/>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sz w:val="18"/>
                <w:szCs w:val="18"/>
              </w:rPr>
              <w:t>第三十六条　未履行本条例规定的备案手续的，由国务院交通主管部门或者省、自治区、直辖市人民政府交通主管部门责令限期补办备案手续；逾期不补办的，处1万元以上5万元以下的罚款，并可以撤销其相应资格。</w:t>
            </w:r>
          </w:p>
          <w:p w14:paraId="6B681937">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auto"/>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3025A">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一般</w:t>
            </w:r>
          </w:p>
        </w:tc>
        <w:tc>
          <w:tcPr>
            <w:tcW w:w="2715" w:type="dxa"/>
            <w:tcBorders>
              <w:top w:val="single" w:color="000000" w:sz="4" w:space="0"/>
              <w:left w:val="nil"/>
              <w:bottom w:val="single" w:color="000000" w:sz="4" w:space="0"/>
              <w:right w:val="single" w:color="000000" w:sz="4" w:space="0"/>
            </w:tcBorders>
            <w:shd w:val="clear" w:color="auto" w:fill="auto"/>
            <w:noWrap/>
            <w:vAlign w:val="center"/>
          </w:tcPr>
          <w:p w14:paraId="7397C0AC">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w:t>
            </w:r>
            <w:r>
              <w:rPr>
                <w:rFonts w:hint="eastAsia" w:asciiTheme="majorEastAsia" w:hAnsiTheme="majorEastAsia" w:eastAsiaTheme="majorEastAsia" w:cstheme="majorEastAsia"/>
                <w:b w:val="0"/>
                <w:bCs w:val="0"/>
                <w:color w:val="auto"/>
                <w:kern w:val="0"/>
                <w:sz w:val="18"/>
                <w:szCs w:val="18"/>
                <w:lang w:bidi="ar"/>
              </w:rPr>
              <w:t>初次未履行备案手续的或者违法经营时间少于1个月，逾期不补办备案手续的</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5A50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处1万元以上少于2万元的罚款；并可以撤销其相应资格</w:t>
            </w:r>
          </w:p>
        </w:tc>
      </w:tr>
      <w:tr w14:paraId="552F918E">
        <w:tblPrEx>
          <w:tblCellMar>
            <w:top w:w="0" w:type="dxa"/>
            <w:left w:w="108" w:type="dxa"/>
            <w:bottom w:w="0" w:type="dxa"/>
            <w:right w:w="108" w:type="dxa"/>
          </w:tblCellMar>
        </w:tblPrEx>
        <w:trPr>
          <w:trHeight w:val="1839" w:hRule="atLeast"/>
        </w:trPr>
        <w:tc>
          <w:tcPr>
            <w:tcW w:w="588" w:type="dxa"/>
            <w:vMerge w:val="continue"/>
            <w:tcBorders>
              <w:left w:val="single" w:color="000000" w:sz="4" w:space="0"/>
              <w:right w:val="single" w:color="000000" w:sz="4" w:space="0"/>
            </w:tcBorders>
            <w:shd w:val="clear" w:color="auto" w:fill="auto"/>
            <w:vAlign w:val="center"/>
          </w:tcPr>
          <w:p w14:paraId="23470551">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auto"/>
                <w:sz w:val="18"/>
                <w:szCs w:val="18"/>
              </w:rPr>
            </w:pPr>
          </w:p>
        </w:tc>
        <w:tc>
          <w:tcPr>
            <w:tcW w:w="1656" w:type="dxa"/>
            <w:vMerge w:val="continue"/>
            <w:tcBorders>
              <w:left w:val="single" w:color="000000" w:sz="4" w:space="0"/>
              <w:right w:val="single" w:color="000000" w:sz="4" w:space="0"/>
            </w:tcBorders>
            <w:shd w:val="clear" w:color="auto" w:fill="auto"/>
            <w:vAlign w:val="center"/>
          </w:tcPr>
          <w:p w14:paraId="409F9032">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auto"/>
                <w:sz w:val="18"/>
                <w:szCs w:val="18"/>
              </w:rPr>
            </w:pPr>
          </w:p>
        </w:tc>
        <w:tc>
          <w:tcPr>
            <w:tcW w:w="3030" w:type="dxa"/>
            <w:vMerge w:val="continue"/>
            <w:tcBorders>
              <w:left w:val="single" w:color="000000" w:sz="4" w:space="0"/>
              <w:right w:val="single" w:color="000000" w:sz="4" w:space="0"/>
            </w:tcBorders>
            <w:shd w:val="clear" w:color="auto" w:fill="auto"/>
            <w:vAlign w:val="center"/>
          </w:tcPr>
          <w:p w14:paraId="15577F21">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auto"/>
                <w:sz w:val="18"/>
                <w:szCs w:val="18"/>
              </w:rPr>
            </w:pPr>
          </w:p>
        </w:tc>
        <w:tc>
          <w:tcPr>
            <w:tcW w:w="3135" w:type="dxa"/>
            <w:vMerge w:val="continue"/>
            <w:tcBorders>
              <w:left w:val="single" w:color="000000" w:sz="4" w:space="0"/>
              <w:right w:val="single" w:color="000000" w:sz="4" w:space="0"/>
            </w:tcBorders>
            <w:shd w:val="clear" w:color="auto" w:fill="auto"/>
            <w:vAlign w:val="center"/>
          </w:tcPr>
          <w:p w14:paraId="06CE1955">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auto"/>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97E60">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较重</w:t>
            </w:r>
          </w:p>
        </w:tc>
        <w:tc>
          <w:tcPr>
            <w:tcW w:w="2715" w:type="dxa"/>
            <w:tcBorders>
              <w:top w:val="single" w:color="000000" w:sz="4" w:space="0"/>
              <w:left w:val="nil"/>
              <w:bottom w:val="single" w:color="000000" w:sz="4" w:space="0"/>
              <w:right w:val="single" w:color="000000" w:sz="4" w:space="0"/>
            </w:tcBorders>
            <w:shd w:val="clear" w:color="auto" w:fill="auto"/>
            <w:noWrap/>
            <w:vAlign w:val="center"/>
          </w:tcPr>
          <w:p w14:paraId="751FBAC2">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w:t>
            </w:r>
            <w:r>
              <w:rPr>
                <w:rFonts w:hint="eastAsia" w:asciiTheme="majorEastAsia" w:hAnsiTheme="majorEastAsia" w:eastAsiaTheme="majorEastAsia" w:cstheme="majorEastAsia"/>
                <w:b w:val="0"/>
                <w:bCs w:val="0"/>
                <w:color w:val="auto"/>
                <w:kern w:val="0"/>
                <w:sz w:val="18"/>
                <w:szCs w:val="18"/>
                <w:lang w:bidi="ar"/>
              </w:rPr>
              <w:t>再次未履行备案手续的或者违法经营时间1个月以上少于2个月，逾期不补办备案手续的</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4854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处2万元以上少于3万元的罚款；并可以撤销其相应资格</w:t>
            </w:r>
          </w:p>
        </w:tc>
      </w:tr>
      <w:tr w14:paraId="4D9C5FC0">
        <w:tblPrEx>
          <w:tblCellMar>
            <w:top w:w="0" w:type="dxa"/>
            <w:left w:w="108" w:type="dxa"/>
            <w:bottom w:w="0" w:type="dxa"/>
            <w:right w:w="108" w:type="dxa"/>
          </w:tblCellMar>
        </w:tblPrEx>
        <w:trPr>
          <w:trHeight w:val="1396" w:hRule="atLeast"/>
        </w:trPr>
        <w:tc>
          <w:tcPr>
            <w:tcW w:w="588" w:type="dxa"/>
            <w:vMerge w:val="continue"/>
            <w:tcBorders>
              <w:left w:val="single" w:color="000000" w:sz="4" w:space="0"/>
              <w:bottom w:val="single" w:color="auto" w:sz="4" w:space="0"/>
              <w:right w:val="single" w:color="000000" w:sz="4" w:space="0"/>
            </w:tcBorders>
            <w:shd w:val="clear" w:color="auto" w:fill="auto"/>
            <w:vAlign w:val="center"/>
          </w:tcPr>
          <w:p w14:paraId="74864AA6">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auto"/>
                <w:sz w:val="18"/>
                <w:szCs w:val="18"/>
              </w:rPr>
            </w:pPr>
          </w:p>
        </w:tc>
        <w:tc>
          <w:tcPr>
            <w:tcW w:w="1656" w:type="dxa"/>
            <w:vMerge w:val="continue"/>
            <w:tcBorders>
              <w:left w:val="single" w:color="000000" w:sz="4" w:space="0"/>
              <w:bottom w:val="single" w:color="auto" w:sz="4" w:space="0"/>
              <w:right w:val="single" w:color="000000" w:sz="4" w:space="0"/>
            </w:tcBorders>
            <w:shd w:val="clear" w:color="auto" w:fill="auto"/>
            <w:vAlign w:val="center"/>
          </w:tcPr>
          <w:p w14:paraId="554BD612">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auto"/>
                <w:sz w:val="18"/>
                <w:szCs w:val="18"/>
              </w:rPr>
            </w:pPr>
          </w:p>
        </w:tc>
        <w:tc>
          <w:tcPr>
            <w:tcW w:w="3030" w:type="dxa"/>
            <w:vMerge w:val="continue"/>
            <w:tcBorders>
              <w:left w:val="single" w:color="000000" w:sz="4" w:space="0"/>
              <w:bottom w:val="single" w:color="auto" w:sz="4" w:space="0"/>
              <w:right w:val="single" w:color="000000" w:sz="4" w:space="0"/>
            </w:tcBorders>
            <w:shd w:val="clear" w:color="auto" w:fill="auto"/>
            <w:vAlign w:val="center"/>
          </w:tcPr>
          <w:p w14:paraId="7C7D19BF">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auto"/>
                <w:sz w:val="18"/>
                <w:szCs w:val="18"/>
              </w:rPr>
            </w:pPr>
          </w:p>
        </w:tc>
        <w:tc>
          <w:tcPr>
            <w:tcW w:w="3135" w:type="dxa"/>
            <w:vMerge w:val="continue"/>
            <w:tcBorders>
              <w:left w:val="single" w:color="000000" w:sz="4" w:space="0"/>
              <w:bottom w:val="single" w:color="auto" w:sz="4" w:space="0"/>
              <w:right w:val="single" w:color="000000" w:sz="4" w:space="0"/>
            </w:tcBorders>
            <w:shd w:val="clear" w:color="auto" w:fill="auto"/>
            <w:vAlign w:val="center"/>
          </w:tcPr>
          <w:p w14:paraId="1A09B1FB">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auto"/>
                <w:sz w:val="18"/>
                <w:szCs w:val="18"/>
              </w:rPr>
            </w:pPr>
          </w:p>
        </w:tc>
        <w:tc>
          <w:tcPr>
            <w:tcW w:w="780" w:type="dxa"/>
            <w:tcBorders>
              <w:top w:val="single" w:color="000000" w:sz="4" w:space="0"/>
              <w:left w:val="single" w:color="000000" w:sz="4" w:space="0"/>
              <w:bottom w:val="single" w:color="auto" w:sz="4" w:space="0"/>
              <w:right w:val="single" w:color="000000" w:sz="4" w:space="0"/>
            </w:tcBorders>
            <w:shd w:val="clear" w:color="auto" w:fill="auto"/>
            <w:vAlign w:val="center"/>
          </w:tcPr>
          <w:p w14:paraId="2FC7393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严重</w:t>
            </w:r>
          </w:p>
        </w:tc>
        <w:tc>
          <w:tcPr>
            <w:tcW w:w="2715" w:type="dxa"/>
            <w:tcBorders>
              <w:top w:val="single" w:color="000000" w:sz="4" w:space="0"/>
              <w:left w:val="nil"/>
              <w:bottom w:val="single" w:color="auto" w:sz="4" w:space="0"/>
              <w:right w:val="single" w:color="000000" w:sz="4" w:space="0"/>
            </w:tcBorders>
            <w:shd w:val="clear" w:color="auto" w:fill="auto"/>
            <w:noWrap/>
            <w:vAlign w:val="center"/>
          </w:tcPr>
          <w:p w14:paraId="0FB19549">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w:t>
            </w:r>
            <w:r>
              <w:rPr>
                <w:rFonts w:hint="eastAsia" w:asciiTheme="majorEastAsia" w:hAnsiTheme="majorEastAsia" w:eastAsiaTheme="majorEastAsia" w:cstheme="majorEastAsia"/>
                <w:b w:val="0"/>
                <w:bCs w:val="0"/>
                <w:color w:val="auto"/>
                <w:kern w:val="0"/>
                <w:sz w:val="18"/>
                <w:szCs w:val="18"/>
                <w:lang w:bidi="ar"/>
              </w:rPr>
              <w:t>3次以上未履行备案手续的或者违法经营时间2个月以上，逾期不补办备案手续的</w:t>
            </w:r>
          </w:p>
        </w:tc>
        <w:tc>
          <w:tcPr>
            <w:tcW w:w="2760" w:type="dxa"/>
            <w:tcBorders>
              <w:top w:val="single" w:color="000000" w:sz="4" w:space="0"/>
              <w:left w:val="single" w:color="000000" w:sz="4" w:space="0"/>
              <w:bottom w:val="single" w:color="auto" w:sz="4" w:space="0"/>
              <w:right w:val="single" w:color="000000" w:sz="4" w:space="0"/>
            </w:tcBorders>
            <w:shd w:val="clear" w:color="auto" w:fill="auto"/>
            <w:vAlign w:val="center"/>
          </w:tcPr>
          <w:p w14:paraId="03763B6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处3万元以上5万元以下的罚款；并可以撤销其相应资格</w:t>
            </w:r>
          </w:p>
        </w:tc>
      </w:tr>
      <w:tr w14:paraId="4C6F1B09">
        <w:tblPrEx>
          <w:tblCellMar>
            <w:top w:w="0" w:type="dxa"/>
            <w:left w:w="108" w:type="dxa"/>
            <w:bottom w:w="0" w:type="dxa"/>
            <w:right w:w="108" w:type="dxa"/>
          </w:tblCellMar>
        </w:tblPrEx>
        <w:trPr>
          <w:trHeight w:val="1586" w:hRule="atLeast"/>
        </w:trPr>
        <w:tc>
          <w:tcPr>
            <w:tcW w:w="58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5D75FED">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sz w:val="18"/>
                <w:szCs w:val="18"/>
                <w:lang w:val="en-US" w:eastAsia="zh-CN"/>
              </w:rPr>
              <w:t>34</w:t>
            </w:r>
          </w:p>
        </w:tc>
        <w:tc>
          <w:tcPr>
            <w:tcW w:w="165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7B78CFC">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sz w:val="18"/>
                <w:szCs w:val="18"/>
              </w:rPr>
              <w:t>无船承运业务经营者未履行本条例规定的备案手续</w:t>
            </w:r>
          </w:p>
        </w:tc>
        <w:tc>
          <w:tcPr>
            <w:tcW w:w="303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A640460">
            <w:pPr>
              <w:keepNext w:val="0"/>
              <w:keepLines w:val="0"/>
              <w:pageBreakBefore w:val="0"/>
              <w:kinsoku/>
              <w:wordWrap/>
              <w:overflowPunct/>
              <w:topLinePunct w:val="0"/>
              <w:autoSpaceDE/>
              <w:autoSpaceDN/>
              <w:bidi w:val="0"/>
              <w:adjustRightInd/>
              <w:snapToGrid/>
              <w:spacing w:line="240" w:lineRule="exact"/>
              <w:ind w:firstLine="361" w:firstLineChars="200"/>
              <w:jc w:val="left"/>
              <w:rPr>
                <w:rFonts w:hint="eastAsia" w:asciiTheme="majorEastAsia" w:hAnsiTheme="majorEastAsia" w:eastAsiaTheme="majorEastAsia" w:cstheme="majorEastAsia"/>
                <w:b/>
                <w:bCs/>
                <w:color w:val="auto"/>
                <w:sz w:val="18"/>
                <w:szCs w:val="18"/>
              </w:rPr>
            </w:pPr>
            <w:r>
              <w:rPr>
                <w:rFonts w:hint="eastAsia" w:asciiTheme="majorEastAsia" w:hAnsiTheme="majorEastAsia" w:eastAsiaTheme="majorEastAsia" w:cstheme="majorEastAsia"/>
                <w:b/>
                <w:bCs/>
                <w:color w:val="auto"/>
                <w:sz w:val="18"/>
                <w:szCs w:val="18"/>
              </w:rPr>
              <w:t>《国际海运条例》</w:t>
            </w:r>
          </w:p>
          <w:p w14:paraId="7C9C79E3">
            <w:pPr>
              <w:keepNext w:val="0"/>
              <w:keepLines w:val="0"/>
              <w:pageBreakBefore w:val="0"/>
              <w:kinsoku/>
              <w:wordWrap/>
              <w:overflowPunct/>
              <w:topLinePunct w:val="0"/>
              <w:autoSpaceDE/>
              <w:autoSpaceDN/>
              <w:bidi w:val="0"/>
              <w:adjustRightInd/>
              <w:snapToGrid/>
              <w:spacing w:line="240" w:lineRule="exact"/>
              <w:ind w:firstLine="360" w:firstLineChars="200"/>
              <w:jc w:val="left"/>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sz w:val="18"/>
                <w:szCs w:val="18"/>
              </w:rPr>
              <w:t>第七条　经营无船承运业务，应当自开业之日起15日内向省、自治区、直辖市人民政府交通主管部门备案，备案信息包括企业名称、注册地、联系方式。</w:t>
            </w:r>
          </w:p>
          <w:p w14:paraId="49C61B01">
            <w:pPr>
              <w:keepNext w:val="0"/>
              <w:keepLines w:val="0"/>
              <w:pageBreakBefore w:val="0"/>
              <w:kinsoku/>
              <w:wordWrap/>
              <w:overflowPunct/>
              <w:topLinePunct w:val="0"/>
              <w:autoSpaceDE/>
              <w:autoSpaceDN/>
              <w:bidi w:val="0"/>
              <w:adjustRightInd/>
              <w:snapToGrid/>
              <w:spacing w:line="240" w:lineRule="exact"/>
              <w:ind w:firstLine="360" w:firstLineChars="200"/>
              <w:jc w:val="left"/>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sz w:val="18"/>
                <w:szCs w:val="18"/>
              </w:rPr>
              <w:t>前款所称无船承运业务，是指无船承运业务经营者以承运人身份接受托运人的货载，签发自己的提单或者其他运输单证，向托运人收取运费，通过国际船舶运输经营者完成国际海上货物运输，承担承运人责任的国际海上运输经营活动。</w:t>
            </w:r>
          </w:p>
          <w:p w14:paraId="470B567F">
            <w:pPr>
              <w:keepNext w:val="0"/>
              <w:keepLines w:val="0"/>
              <w:pageBreakBefore w:val="0"/>
              <w:kinsoku/>
              <w:wordWrap/>
              <w:overflowPunct/>
              <w:topLinePunct w:val="0"/>
              <w:autoSpaceDE/>
              <w:autoSpaceDN/>
              <w:bidi w:val="0"/>
              <w:adjustRightInd/>
              <w:snapToGrid/>
              <w:spacing w:line="240" w:lineRule="exact"/>
              <w:ind w:firstLine="360" w:firstLineChars="200"/>
              <w:jc w:val="left"/>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sz w:val="18"/>
                <w:szCs w:val="18"/>
              </w:rPr>
              <w:t>在中国境内经营无船承运业务，应当在中国境内依法设立企业法人。</w:t>
            </w:r>
          </w:p>
        </w:tc>
        <w:tc>
          <w:tcPr>
            <w:tcW w:w="31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BC827E">
            <w:pPr>
              <w:keepNext w:val="0"/>
              <w:keepLines w:val="0"/>
              <w:pageBreakBefore w:val="0"/>
              <w:kinsoku/>
              <w:wordWrap/>
              <w:overflowPunct/>
              <w:topLinePunct w:val="0"/>
              <w:autoSpaceDE/>
              <w:autoSpaceDN/>
              <w:bidi w:val="0"/>
              <w:adjustRightInd/>
              <w:snapToGrid/>
              <w:spacing w:line="240" w:lineRule="exact"/>
              <w:ind w:firstLine="361" w:firstLineChars="200"/>
              <w:jc w:val="left"/>
              <w:rPr>
                <w:rFonts w:hint="eastAsia" w:asciiTheme="majorEastAsia" w:hAnsiTheme="majorEastAsia" w:eastAsiaTheme="majorEastAsia" w:cstheme="majorEastAsia"/>
                <w:b/>
                <w:bCs/>
                <w:color w:val="auto"/>
                <w:sz w:val="18"/>
                <w:szCs w:val="18"/>
              </w:rPr>
            </w:pPr>
            <w:r>
              <w:rPr>
                <w:rFonts w:hint="eastAsia" w:asciiTheme="majorEastAsia" w:hAnsiTheme="majorEastAsia" w:eastAsiaTheme="majorEastAsia" w:cstheme="majorEastAsia"/>
                <w:b/>
                <w:bCs/>
                <w:color w:val="auto"/>
                <w:sz w:val="18"/>
                <w:szCs w:val="18"/>
              </w:rPr>
              <w:t>《国际海运条例》</w:t>
            </w:r>
          </w:p>
          <w:p w14:paraId="2827A62D">
            <w:pPr>
              <w:keepNext w:val="0"/>
              <w:keepLines w:val="0"/>
              <w:pageBreakBefore w:val="0"/>
              <w:kinsoku/>
              <w:wordWrap/>
              <w:overflowPunct/>
              <w:topLinePunct w:val="0"/>
              <w:autoSpaceDE/>
              <w:autoSpaceDN/>
              <w:bidi w:val="0"/>
              <w:adjustRightInd/>
              <w:snapToGrid/>
              <w:spacing w:line="240" w:lineRule="exact"/>
              <w:ind w:firstLine="360" w:firstLineChars="200"/>
              <w:jc w:val="left"/>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sz w:val="18"/>
                <w:szCs w:val="18"/>
              </w:rPr>
              <w:t>第三十六条　未履行本条例规定</w:t>
            </w:r>
            <w:r>
              <w:rPr>
                <w:rFonts w:hint="eastAsia" w:asciiTheme="majorEastAsia" w:hAnsiTheme="majorEastAsia" w:eastAsiaTheme="majorEastAsia" w:cstheme="majorEastAsia"/>
                <w:b w:val="0"/>
                <w:bCs w:val="0"/>
                <w:color w:val="auto"/>
                <w:sz w:val="18"/>
                <w:szCs w:val="18"/>
              </w:rPr>
              <w:t>的备案手续的，由国务院交通主管部门或者省、自治区、直辖市人民政府交通主管部门责令限期补办备案手续；逾期不补办的，</w:t>
            </w:r>
            <w:r>
              <w:rPr>
                <w:rFonts w:hint="eastAsia" w:asciiTheme="majorEastAsia" w:hAnsiTheme="majorEastAsia" w:eastAsiaTheme="majorEastAsia" w:cstheme="majorEastAsia"/>
                <w:color w:val="auto"/>
                <w:sz w:val="18"/>
                <w:szCs w:val="18"/>
              </w:rPr>
              <w:t>处1万元以上5万元以下的罚款，并可以撤销其相应资格。</w:t>
            </w:r>
          </w:p>
          <w:p w14:paraId="26884E22">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auto"/>
                <w:sz w:val="18"/>
                <w:szCs w:val="18"/>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71B8B3E3">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一般</w:t>
            </w:r>
          </w:p>
        </w:tc>
        <w:tc>
          <w:tcPr>
            <w:tcW w:w="271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E362E8A">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在本省首</w:t>
            </w:r>
            <w:r>
              <w:rPr>
                <w:rFonts w:hint="eastAsia" w:asciiTheme="majorEastAsia" w:hAnsiTheme="majorEastAsia" w:eastAsiaTheme="majorEastAsia" w:cstheme="majorEastAsia"/>
                <w:b w:val="0"/>
                <w:bCs w:val="0"/>
                <w:color w:val="auto"/>
                <w:kern w:val="0"/>
                <w:sz w:val="18"/>
                <w:szCs w:val="18"/>
                <w:lang w:bidi="ar"/>
              </w:rPr>
              <w:t>次未履行备案手续的或者违法经营时间少于1个月，逾期不补办备案手续的</w:t>
            </w:r>
          </w:p>
        </w:tc>
        <w:tc>
          <w:tcPr>
            <w:tcW w:w="2760" w:type="dxa"/>
            <w:tcBorders>
              <w:top w:val="single" w:color="auto" w:sz="4" w:space="0"/>
              <w:left w:val="single" w:color="auto" w:sz="4" w:space="0"/>
              <w:bottom w:val="single" w:color="auto" w:sz="4" w:space="0"/>
              <w:right w:val="single" w:color="auto" w:sz="4" w:space="0"/>
            </w:tcBorders>
            <w:shd w:val="clear" w:color="auto" w:fill="auto"/>
            <w:vAlign w:val="center"/>
          </w:tcPr>
          <w:p w14:paraId="7E916F8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处1万元以上少于2万元的罚款；并可以撤销其相应资格</w:t>
            </w:r>
          </w:p>
        </w:tc>
      </w:tr>
      <w:tr w14:paraId="04394621">
        <w:tblPrEx>
          <w:tblCellMar>
            <w:top w:w="0" w:type="dxa"/>
            <w:left w:w="108" w:type="dxa"/>
            <w:bottom w:w="0" w:type="dxa"/>
            <w:right w:w="108" w:type="dxa"/>
          </w:tblCellMar>
        </w:tblPrEx>
        <w:trPr>
          <w:trHeight w:val="1819" w:hRule="atLeast"/>
        </w:trPr>
        <w:tc>
          <w:tcPr>
            <w:tcW w:w="58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664BD3A">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auto"/>
                <w:sz w:val="18"/>
                <w:szCs w:val="18"/>
              </w:rPr>
            </w:pPr>
          </w:p>
        </w:tc>
        <w:tc>
          <w:tcPr>
            <w:tcW w:w="165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462EAC9">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auto"/>
                <w:sz w:val="18"/>
                <w:szCs w:val="18"/>
              </w:rPr>
            </w:pPr>
          </w:p>
        </w:tc>
        <w:tc>
          <w:tcPr>
            <w:tcW w:w="30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F93E66B">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auto"/>
                <w:sz w:val="18"/>
                <w:szCs w:val="18"/>
              </w:rPr>
            </w:pPr>
          </w:p>
        </w:tc>
        <w:tc>
          <w:tcPr>
            <w:tcW w:w="3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EAC94CE">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auto"/>
                <w:sz w:val="18"/>
                <w:szCs w:val="18"/>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4E0D7C89">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较重</w:t>
            </w:r>
          </w:p>
        </w:tc>
        <w:tc>
          <w:tcPr>
            <w:tcW w:w="271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7FA45E9">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w:t>
            </w:r>
            <w:r>
              <w:rPr>
                <w:rFonts w:hint="eastAsia" w:asciiTheme="majorEastAsia" w:hAnsiTheme="majorEastAsia" w:eastAsiaTheme="majorEastAsia" w:cstheme="majorEastAsia"/>
                <w:b w:val="0"/>
                <w:bCs w:val="0"/>
                <w:color w:val="auto"/>
                <w:kern w:val="0"/>
                <w:sz w:val="18"/>
                <w:szCs w:val="18"/>
                <w:lang w:bidi="ar"/>
              </w:rPr>
              <w:t>再次未履行备案手续的或者违法经营时间1个月以上少于3个月，逾期不补办备案手续的</w:t>
            </w:r>
          </w:p>
        </w:tc>
        <w:tc>
          <w:tcPr>
            <w:tcW w:w="2760" w:type="dxa"/>
            <w:tcBorders>
              <w:top w:val="single" w:color="auto" w:sz="4" w:space="0"/>
              <w:left w:val="single" w:color="auto" w:sz="4" w:space="0"/>
              <w:bottom w:val="single" w:color="auto" w:sz="4" w:space="0"/>
              <w:right w:val="single" w:color="auto" w:sz="4" w:space="0"/>
            </w:tcBorders>
            <w:shd w:val="clear" w:color="auto" w:fill="auto"/>
            <w:vAlign w:val="center"/>
          </w:tcPr>
          <w:p w14:paraId="5E1222F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处2万元以上少于3万元的罚款；并可以撤销其相应资格</w:t>
            </w:r>
          </w:p>
        </w:tc>
      </w:tr>
      <w:tr w14:paraId="5E445867">
        <w:tblPrEx>
          <w:tblCellMar>
            <w:top w:w="0" w:type="dxa"/>
            <w:left w:w="108" w:type="dxa"/>
            <w:bottom w:w="0" w:type="dxa"/>
            <w:right w:w="108" w:type="dxa"/>
          </w:tblCellMar>
        </w:tblPrEx>
        <w:trPr>
          <w:trHeight w:val="2156" w:hRule="atLeast"/>
        </w:trPr>
        <w:tc>
          <w:tcPr>
            <w:tcW w:w="58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E7F4496">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auto"/>
                <w:sz w:val="18"/>
                <w:szCs w:val="18"/>
              </w:rPr>
            </w:pPr>
          </w:p>
        </w:tc>
        <w:tc>
          <w:tcPr>
            <w:tcW w:w="165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D2794A2">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auto"/>
                <w:sz w:val="18"/>
                <w:szCs w:val="18"/>
              </w:rPr>
            </w:pPr>
          </w:p>
        </w:tc>
        <w:tc>
          <w:tcPr>
            <w:tcW w:w="30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1E587BC">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auto"/>
                <w:sz w:val="18"/>
                <w:szCs w:val="18"/>
              </w:rPr>
            </w:pPr>
          </w:p>
        </w:tc>
        <w:tc>
          <w:tcPr>
            <w:tcW w:w="3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DF79B57">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auto"/>
                <w:sz w:val="18"/>
                <w:szCs w:val="18"/>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1701119D">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严重</w:t>
            </w:r>
          </w:p>
        </w:tc>
        <w:tc>
          <w:tcPr>
            <w:tcW w:w="271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07D5F0F">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000000"/>
                <w:kern w:val="0"/>
                <w:sz w:val="18"/>
                <w:szCs w:val="18"/>
                <w:lang w:val="en-US" w:eastAsia="zh-CN" w:bidi="ar"/>
              </w:rPr>
              <w:t>一个自然</w:t>
            </w:r>
            <w:r>
              <w:rPr>
                <w:rFonts w:hint="eastAsia" w:asciiTheme="majorEastAsia" w:hAnsiTheme="majorEastAsia" w:eastAsiaTheme="majorEastAsia" w:cstheme="majorEastAsia"/>
                <w:b w:val="0"/>
                <w:bCs w:val="0"/>
                <w:color w:val="000000"/>
                <w:kern w:val="0"/>
                <w:sz w:val="18"/>
                <w:szCs w:val="18"/>
                <w:lang w:bidi="ar"/>
              </w:rPr>
              <w:t>年度内</w:t>
            </w:r>
            <w:r>
              <w:rPr>
                <w:rFonts w:hint="eastAsia" w:asciiTheme="majorEastAsia" w:hAnsiTheme="majorEastAsia" w:eastAsiaTheme="majorEastAsia" w:cstheme="majorEastAsia"/>
                <w:b w:val="0"/>
                <w:bCs w:val="0"/>
                <w:color w:val="000000"/>
                <w:kern w:val="0"/>
                <w:sz w:val="18"/>
                <w:szCs w:val="18"/>
                <w:lang w:val="en-US" w:eastAsia="zh-CN" w:bidi="ar"/>
              </w:rPr>
              <w:t>在本省</w:t>
            </w:r>
            <w:r>
              <w:rPr>
                <w:rFonts w:hint="eastAsia" w:asciiTheme="majorEastAsia" w:hAnsiTheme="majorEastAsia" w:eastAsiaTheme="majorEastAsia" w:cstheme="majorEastAsia"/>
                <w:b w:val="0"/>
                <w:bCs w:val="0"/>
                <w:color w:val="auto"/>
                <w:kern w:val="0"/>
                <w:sz w:val="18"/>
                <w:szCs w:val="18"/>
                <w:lang w:bidi="ar"/>
              </w:rPr>
              <w:t>3次以上未履行备案手续的或者违法经营时间3个月以上，逾期不补办备案手续的</w:t>
            </w:r>
          </w:p>
        </w:tc>
        <w:tc>
          <w:tcPr>
            <w:tcW w:w="2760" w:type="dxa"/>
            <w:tcBorders>
              <w:top w:val="single" w:color="auto" w:sz="4" w:space="0"/>
              <w:left w:val="single" w:color="auto" w:sz="4" w:space="0"/>
              <w:bottom w:val="single" w:color="auto" w:sz="4" w:space="0"/>
              <w:right w:val="single" w:color="auto" w:sz="4" w:space="0"/>
            </w:tcBorders>
            <w:shd w:val="clear" w:color="auto" w:fill="auto"/>
            <w:vAlign w:val="center"/>
          </w:tcPr>
          <w:p w14:paraId="49EFE13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处3万元以上5万元以下的罚款；并可以撤销其相应资格</w:t>
            </w:r>
          </w:p>
        </w:tc>
      </w:tr>
    </w:tbl>
    <w:p w14:paraId="7CBF4938">
      <w:pPr>
        <w:tabs>
          <w:tab w:val="left" w:pos="11419"/>
        </w:tabs>
        <w:jc w:val="left"/>
        <w:rPr>
          <w:color w:val="00B0F0"/>
        </w:rPr>
      </w:pPr>
    </w:p>
    <w:sectPr>
      <w:pgSz w:w="16838" w:h="11906" w:orient="landscape"/>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DejaVu Sans">
    <w:altName w:val="Segoe Print"/>
    <w:panose1 w:val="020B0603030804020204"/>
    <w:charset w:val="00"/>
    <w:family w:val="auto"/>
    <w:pitch w:val="default"/>
    <w:sig w:usb0="00000000" w:usb1="00000000" w:usb2="0A246029" w:usb3="0400200C" w:csb0="600001FF" w:csb1="DFFF0000"/>
  </w:font>
  <w:font w:name="Segoe Print">
    <w:panose1 w:val="02000600000000000000"/>
    <w:charset w:val="00"/>
    <w:family w:val="auto"/>
    <w:pitch w:val="default"/>
    <w:sig w:usb0="0000028F" w:usb1="00000000" w:usb2="00000000" w:usb3="00000000" w:csb0="2000009F" w:csb1="4701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hideSpellingError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I4OTdlOWY2ZmRkNmVlNjY1YTk3ZGI3MWY3ZDRiMWUifQ=="/>
  </w:docVars>
  <w:rsids>
    <w:rsidRoot w:val="44004473"/>
    <w:rsid w:val="000053FA"/>
    <w:rsid w:val="00010A1C"/>
    <w:rsid w:val="000328A2"/>
    <w:rsid w:val="00074175"/>
    <w:rsid w:val="000F0484"/>
    <w:rsid w:val="00136E60"/>
    <w:rsid w:val="00157CB5"/>
    <w:rsid w:val="0017152F"/>
    <w:rsid w:val="001B08CF"/>
    <w:rsid w:val="001C331D"/>
    <w:rsid w:val="001C4EEE"/>
    <w:rsid w:val="001D1F4E"/>
    <w:rsid w:val="001E0193"/>
    <w:rsid w:val="001E1208"/>
    <w:rsid w:val="00245554"/>
    <w:rsid w:val="002D1817"/>
    <w:rsid w:val="002D7484"/>
    <w:rsid w:val="00305241"/>
    <w:rsid w:val="003108B0"/>
    <w:rsid w:val="003418D3"/>
    <w:rsid w:val="00374883"/>
    <w:rsid w:val="003A4687"/>
    <w:rsid w:val="003B5371"/>
    <w:rsid w:val="003B577C"/>
    <w:rsid w:val="00407731"/>
    <w:rsid w:val="0043084A"/>
    <w:rsid w:val="00440E68"/>
    <w:rsid w:val="00464316"/>
    <w:rsid w:val="00467F52"/>
    <w:rsid w:val="004704D9"/>
    <w:rsid w:val="00474AC8"/>
    <w:rsid w:val="00476E2E"/>
    <w:rsid w:val="004E5CF7"/>
    <w:rsid w:val="005163FD"/>
    <w:rsid w:val="005319B6"/>
    <w:rsid w:val="005454CF"/>
    <w:rsid w:val="005753F1"/>
    <w:rsid w:val="005A0280"/>
    <w:rsid w:val="005A77B1"/>
    <w:rsid w:val="005B2328"/>
    <w:rsid w:val="005B7AB3"/>
    <w:rsid w:val="005C3B0D"/>
    <w:rsid w:val="005C4FEA"/>
    <w:rsid w:val="005F3D3B"/>
    <w:rsid w:val="00630C7F"/>
    <w:rsid w:val="006317DB"/>
    <w:rsid w:val="00632840"/>
    <w:rsid w:val="006519E7"/>
    <w:rsid w:val="00667693"/>
    <w:rsid w:val="00684CB6"/>
    <w:rsid w:val="006A5612"/>
    <w:rsid w:val="00703A94"/>
    <w:rsid w:val="007210E9"/>
    <w:rsid w:val="0072760A"/>
    <w:rsid w:val="00742745"/>
    <w:rsid w:val="00747903"/>
    <w:rsid w:val="00752889"/>
    <w:rsid w:val="0076004F"/>
    <w:rsid w:val="0077595D"/>
    <w:rsid w:val="007A24BF"/>
    <w:rsid w:val="007A6C0D"/>
    <w:rsid w:val="007C747C"/>
    <w:rsid w:val="007E06EC"/>
    <w:rsid w:val="008268AC"/>
    <w:rsid w:val="00862FE7"/>
    <w:rsid w:val="00875C0F"/>
    <w:rsid w:val="00880A88"/>
    <w:rsid w:val="00895A9B"/>
    <w:rsid w:val="008A70B5"/>
    <w:rsid w:val="008B3D13"/>
    <w:rsid w:val="008F0C98"/>
    <w:rsid w:val="009455DC"/>
    <w:rsid w:val="009937F1"/>
    <w:rsid w:val="009C06CD"/>
    <w:rsid w:val="009C5604"/>
    <w:rsid w:val="009D375D"/>
    <w:rsid w:val="009E486A"/>
    <w:rsid w:val="00A3068A"/>
    <w:rsid w:val="00A34B3C"/>
    <w:rsid w:val="00A85DF5"/>
    <w:rsid w:val="00AD1905"/>
    <w:rsid w:val="00AF6F4C"/>
    <w:rsid w:val="00B25F91"/>
    <w:rsid w:val="00B308DA"/>
    <w:rsid w:val="00B74AA9"/>
    <w:rsid w:val="00B86875"/>
    <w:rsid w:val="00B87B8A"/>
    <w:rsid w:val="00B944A2"/>
    <w:rsid w:val="00C11781"/>
    <w:rsid w:val="00CB3ADB"/>
    <w:rsid w:val="00CB7AAF"/>
    <w:rsid w:val="00CC14AC"/>
    <w:rsid w:val="00CD0BC6"/>
    <w:rsid w:val="00CD79EB"/>
    <w:rsid w:val="00D035DB"/>
    <w:rsid w:val="00D03F83"/>
    <w:rsid w:val="00D3756B"/>
    <w:rsid w:val="00D54ED4"/>
    <w:rsid w:val="00DB360E"/>
    <w:rsid w:val="00DC380E"/>
    <w:rsid w:val="00DD05C0"/>
    <w:rsid w:val="00DD5FD3"/>
    <w:rsid w:val="00DE125D"/>
    <w:rsid w:val="00DF149D"/>
    <w:rsid w:val="00DF52E4"/>
    <w:rsid w:val="00E17A04"/>
    <w:rsid w:val="00E47075"/>
    <w:rsid w:val="00E50DCE"/>
    <w:rsid w:val="00EF62EC"/>
    <w:rsid w:val="00F34E84"/>
    <w:rsid w:val="00F47CED"/>
    <w:rsid w:val="00F64A10"/>
    <w:rsid w:val="00F80110"/>
    <w:rsid w:val="00F9642A"/>
    <w:rsid w:val="00F97CC5"/>
    <w:rsid w:val="00FA3C7A"/>
    <w:rsid w:val="00FA572F"/>
    <w:rsid w:val="00FD7762"/>
    <w:rsid w:val="00FE2020"/>
    <w:rsid w:val="00FE73D7"/>
    <w:rsid w:val="051E6A56"/>
    <w:rsid w:val="054F4E62"/>
    <w:rsid w:val="08263FFF"/>
    <w:rsid w:val="083248D8"/>
    <w:rsid w:val="09D13D3F"/>
    <w:rsid w:val="11235ED0"/>
    <w:rsid w:val="13575D37"/>
    <w:rsid w:val="15383EBE"/>
    <w:rsid w:val="1601480E"/>
    <w:rsid w:val="1A237F03"/>
    <w:rsid w:val="21101533"/>
    <w:rsid w:val="218E1DDB"/>
    <w:rsid w:val="22CF3D2A"/>
    <w:rsid w:val="239F4985"/>
    <w:rsid w:val="246C495F"/>
    <w:rsid w:val="26937DC4"/>
    <w:rsid w:val="2A496246"/>
    <w:rsid w:val="2D986AF6"/>
    <w:rsid w:val="2EB80DEB"/>
    <w:rsid w:val="2EFF4F67"/>
    <w:rsid w:val="2FBF5F17"/>
    <w:rsid w:val="2FD933F6"/>
    <w:rsid w:val="30FA4993"/>
    <w:rsid w:val="318C1BF8"/>
    <w:rsid w:val="363E2205"/>
    <w:rsid w:val="394E3AC8"/>
    <w:rsid w:val="397E3F4D"/>
    <w:rsid w:val="3A534E8A"/>
    <w:rsid w:val="3CB71962"/>
    <w:rsid w:val="3CCA44BC"/>
    <w:rsid w:val="3D6F1911"/>
    <w:rsid w:val="3E9E5F37"/>
    <w:rsid w:val="3EFB0EEB"/>
    <w:rsid w:val="41455BA7"/>
    <w:rsid w:val="42C45D59"/>
    <w:rsid w:val="43E22422"/>
    <w:rsid w:val="44004473"/>
    <w:rsid w:val="46472A10"/>
    <w:rsid w:val="46933EA7"/>
    <w:rsid w:val="47734599"/>
    <w:rsid w:val="47DF39E9"/>
    <w:rsid w:val="4BBFDC22"/>
    <w:rsid w:val="4C185AB9"/>
    <w:rsid w:val="4CCA2047"/>
    <w:rsid w:val="4D6B6FFD"/>
    <w:rsid w:val="4DF416CF"/>
    <w:rsid w:val="4F93375D"/>
    <w:rsid w:val="4FD79BEF"/>
    <w:rsid w:val="502E6097"/>
    <w:rsid w:val="514B1939"/>
    <w:rsid w:val="51976E36"/>
    <w:rsid w:val="5864458B"/>
    <w:rsid w:val="5AA94B16"/>
    <w:rsid w:val="5BA12505"/>
    <w:rsid w:val="5CFBC177"/>
    <w:rsid w:val="5DAB28F3"/>
    <w:rsid w:val="5FBE54CE"/>
    <w:rsid w:val="5FE63842"/>
    <w:rsid w:val="5FFB05EB"/>
    <w:rsid w:val="5FFF4B8F"/>
    <w:rsid w:val="61A82251"/>
    <w:rsid w:val="61D46274"/>
    <w:rsid w:val="64537A76"/>
    <w:rsid w:val="653F979A"/>
    <w:rsid w:val="65426730"/>
    <w:rsid w:val="6A030677"/>
    <w:rsid w:val="73BBB4FD"/>
    <w:rsid w:val="756F2466"/>
    <w:rsid w:val="75D44E5F"/>
    <w:rsid w:val="7B7EBB84"/>
    <w:rsid w:val="7C7C3586"/>
    <w:rsid w:val="7D3F6043"/>
    <w:rsid w:val="7DACACD7"/>
    <w:rsid w:val="7DFC8C71"/>
    <w:rsid w:val="7E0B3EFB"/>
    <w:rsid w:val="7E9001F2"/>
    <w:rsid w:val="7F3735A7"/>
    <w:rsid w:val="7F7F7D10"/>
    <w:rsid w:val="7FBE8F97"/>
    <w:rsid w:val="7FEF19BC"/>
    <w:rsid w:val="7FF2E365"/>
    <w:rsid w:val="7FFDD1A5"/>
    <w:rsid w:val="9DFF4F32"/>
    <w:rsid w:val="9EB76FEE"/>
    <w:rsid w:val="9FDE274F"/>
    <w:rsid w:val="ADB588D9"/>
    <w:rsid w:val="B3E37527"/>
    <w:rsid w:val="BEA68A26"/>
    <w:rsid w:val="BFDFB9DC"/>
    <w:rsid w:val="C5FA6020"/>
    <w:rsid w:val="D3FBE0AD"/>
    <w:rsid w:val="D8DF04F6"/>
    <w:rsid w:val="DFF93310"/>
    <w:rsid w:val="E37F2300"/>
    <w:rsid w:val="EDDFF1A9"/>
    <w:rsid w:val="EE9D5C66"/>
    <w:rsid w:val="F0DD3AE8"/>
    <w:rsid w:val="F2F6EBAD"/>
    <w:rsid w:val="F3FBE575"/>
    <w:rsid w:val="F796062B"/>
    <w:rsid w:val="F8D66941"/>
    <w:rsid w:val="FBC77F99"/>
    <w:rsid w:val="FCF4532C"/>
    <w:rsid w:val="FEB98D91"/>
    <w:rsid w:val="FECF14DC"/>
    <w:rsid w:val="FF3F4EE9"/>
    <w:rsid w:val="FFBFF6B8"/>
    <w:rsid w:val="FFEE79E6"/>
    <w:rsid w:val="FFFD3B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rPr>
      <w:rFonts w:hint="eastAsia" w:ascii="仿宋" w:hAnsi="仿宋" w:eastAsia="仿宋"/>
      <w:kern w:val="0"/>
      <w:sz w:val="20"/>
    </w:rPr>
  </w:style>
  <w:style w:type="paragraph" w:styleId="3">
    <w:name w:val="toc 5"/>
    <w:basedOn w:val="1"/>
    <w:next w:val="1"/>
    <w:qFormat/>
    <w:uiPriority w:val="0"/>
    <w:pPr>
      <w:ind w:left="1680" w:leftChars="800"/>
    </w:p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font61"/>
    <w:basedOn w:val="7"/>
    <w:qFormat/>
    <w:uiPriority w:val="0"/>
    <w:rPr>
      <w:rFonts w:ascii="Arial" w:hAnsi="Arial" w:cs="Arial"/>
      <w:color w:val="000000"/>
      <w:sz w:val="20"/>
      <w:szCs w:val="20"/>
      <w:u w:val="none"/>
    </w:rPr>
  </w:style>
  <w:style w:type="character" w:customStyle="1" w:styleId="9">
    <w:name w:val="font01"/>
    <w:basedOn w:val="7"/>
    <w:qFormat/>
    <w:uiPriority w:val="0"/>
    <w:rPr>
      <w:rFonts w:hint="eastAsia" w:ascii="仿宋" w:hAnsi="仿宋" w:eastAsia="仿宋" w:cs="仿宋"/>
      <w:color w:val="000000"/>
      <w:sz w:val="20"/>
      <w:szCs w:val="20"/>
      <w:u w:val="none"/>
    </w:rPr>
  </w:style>
  <w:style w:type="character" w:customStyle="1" w:styleId="10">
    <w:name w:val="页眉 字符"/>
    <w:basedOn w:val="7"/>
    <w:link w:val="5"/>
    <w:qFormat/>
    <w:uiPriority w:val="0"/>
    <w:rPr>
      <w:rFonts w:asciiTheme="minorHAnsi" w:hAnsiTheme="minorHAnsi" w:eastAsiaTheme="minorEastAsia" w:cstheme="minorBidi"/>
      <w:kern w:val="2"/>
      <w:sz w:val="18"/>
      <w:szCs w:val="18"/>
    </w:rPr>
  </w:style>
  <w:style w:type="character" w:customStyle="1" w:styleId="11">
    <w:name w:val="页脚 字符"/>
    <w:basedOn w:val="7"/>
    <w:link w:val="4"/>
    <w:qFormat/>
    <w:uiPriority w:val="0"/>
    <w:rPr>
      <w:rFonts w:asciiTheme="minorHAnsi" w:hAnsiTheme="minorHAnsi" w:eastAsiaTheme="minorEastAsia" w:cstheme="minorBidi"/>
      <w:kern w:val="2"/>
      <w:sz w:val="18"/>
      <w:szCs w:val="18"/>
    </w:rPr>
  </w:style>
  <w:style w:type="paragraph" w:customStyle="1" w:styleId="12">
    <w:name w:val="font0"/>
    <w:basedOn w:val="1"/>
    <w:qFormat/>
    <w:uiPriority w:val="0"/>
    <w:pPr>
      <w:widowControl/>
      <w:spacing w:before="100" w:beforeAutospacing="1" w:after="100" w:afterAutospacing="1"/>
      <w:jc w:val="left"/>
    </w:pPr>
    <w:rPr>
      <w:rFonts w:ascii="宋体" w:hAnsi="宋体" w:eastAsia="宋体" w:cs="宋体"/>
      <w:color w:val="000000"/>
      <w:kern w:val="0"/>
      <w:sz w:val="24"/>
    </w:rPr>
  </w:style>
  <w:style w:type="paragraph" w:customStyle="1" w:styleId="13">
    <w:name w:val="font1"/>
    <w:basedOn w:val="1"/>
    <w:qFormat/>
    <w:uiPriority w:val="0"/>
    <w:pPr>
      <w:widowControl/>
      <w:spacing w:before="100" w:beforeAutospacing="1" w:after="100" w:afterAutospacing="1"/>
      <w:jc w:val="left"/>
    </w:pPr>
    <w:rPr>
      <w:rFonts w:ascii="仿宋_GB2312" w:hAnsi="宋体" w:eastAsia="仿宋_GB2312" w:cs="宋体"/>
      <w:color w:val="000000"/>
      <w:kern w:val="0"/>
      <w:sz w:val="16"/>
      <w:szCs w:val="16"/>
    </w:rPr>
  </w:style>
  <w:style w:type="paragraph" w:customStyle="1" w:styleId="14">
    <w:name w:val="font2"/>
    <w:basedOn w:val="1"/>
    <w:qFormat/>
    <w:uiPriority w:val="0"/>
    <w:pPr>
      <w:widowControl/>
      <w:spacing w:before="100" w:beforeAutospacing="1" w:after="100" w:afterAutospacing="1"/>
      <w:jc w:val="left"/>
    </w:pPr>
    <w:rPr>
      <w:rFonts w:ascii="仿宋_GB2312" w:hAnsi="宋体" w:eastAsia="仿宋_GB2312" w:cs="宋体"/>
      <w:color w:val="000000"/>
      <w:kern w:val="0"/>
      <w:sz w:val="20"/>
      <w:szCs w:val="20"/>
    </w:rPr>
  </w:style>
  <w:style w:type="paragraph" w:customStyle="1" w:styleId="15">
    <w:name w:val="font3"/>
    <w:basedOn w:val="1"/>
    <w:qFormat/>
    <w:uiPriority w:val="0"/>
    <w:pPr>
      <w:widowControl/>
      <w:spacing w:before="100" w:beforeAutospacing="1" w:after="100" w:afterAutospacing="1"/>
      <w:jc w:val="left"/>
    </w:pPr>
    <w:rPr>
      <w:rFonts w:ascii="仿宋_GB2312" w:hAnsi="宋体" w:eastAsia="仿宋_GB2312" w:cs="宋体"/>
      <w:color w:val="000000"/>
      <w:kern w:val="0"/>
      <w:sz w:val="22"/>
      <w:szCs w:val="22"/>
    </w:rPr>
  </w:style>
  <w:style w:type="paragraph" w:customStyle="1" w:styleId="16">
    <w:name w:val="font4"/>
    <w:basedOn w:val="1"/>
    <w:qFormat/>
    <w:uiPriority w:val="0"/>
    <w:pPr>
      <w:widowControl/>
      <w:spacing w:before="100" w:beforeAutospacing="1" w:after="100" w:afterAutospacing="1"/>
      <w:jc w:val="left"/>
    </w:pPr>
    <w:rPr>
      <w:rFonts w:ascii="仿宋_GB2312" w:hAnsi="宋体" w:eastAsia="仿宋_GB2312" w:cs="宋体"/>
      <w:color w:val="FF0000"/>
      <w:kern w:val="0"/>
      <w:sz w:val="16"/>
      <w:szCs w:val="16"/>
    </w:rPr>
  </w:style>
  <w:style w:type="paragraph" w:customStyle="1" w:styleId="17">
    <w:name w:val="font5"/>
    <w:basedOn w:val="1"/>
    <w:qFormat/>
    <w:uiPriority w:val="0"/>
    <w:pPr>
      <w:widowControl/>
      <w:spacing w:before="100" w:beforeAutospacing="1" w:after="100" w:afterAutospacing="1"/>
      <w:jc w:val="left"/>
    </w:pPr>
    <w:rPr>
      <w:rFonts w:ascii="仿宋_GB2312" w:hAnsi="宋体" w:eastAsia="仿宋_GB2312" w:cs="宋体"/>
      <w:b/>
      <w:bCs/>
      <w:color w:val="000000"/>
      <w:kern w:val="0"/>
      <w:sz w:val="16"/>
      <w:szCs w:val="16"/>
    </w:rPr>
  </w:style>
  <w:style w:type="paragraph" w:customStyle="1" w:styleId="18">
    <w:name w:val="font6"/>
    <w:basedOn w:val="1"/>
    <w:qFormat/>
    <w:uiPriority w:val="0"/>
    <w:pPr>
      <w:widowControl/>
      <w:spacing w:before="100" w:beforeAutospacing="1" w:after="100" w:afterAutospacing="1"/>
      <w:jc w:val="left"/>
    </w:pPr>
    <w:rPr>
      <w:rFonts w:ascii="仿宋_GB2312" w:hAnsi="宋体" w:eastAsia="仿宋_GB2312" w:cs="宋体"/>
      <w:color w:val="000000"/>
      <w:kern w:val="0"/>
      <w:sz w:val="20"/>
      <w:szCs w:val="20"/>
    </w:rPr>
  </w:style>
  <w:style w:type="paragraph" w:customStyle="1" w:styleId="19">
    <w:name w:val="font7"/>
    <w:basedOn w:val="1"/>
    <w:qFormat/>
    <w:uiPriority w:val="0"/>
    <w:pPr>
      <w:widowControl/>
      <w:spacing w:before="100" w:beforeAutospacing="1" w:after="100" w:afterAutospacing="1"/>
      <w:jc w:val="left"/>
    </w:pPr>
    <w:rPr>
      <w:rFonts w:ascii="仿宋_GB2312" w:hAnsi="宋体" w:eastAsia="仿宋_GB2312" w:cs="宋体"/>
      <w:b/>
      <w:bCs/>
      <w:color w:val="000000"/>
      <w:kern w:val="0"/>
      <w:sz w:val="20"/>
      <w:szCs w:val="20"/>
    </w:rPr>
  </w:style>
  <w:style w:type="paragraph" w:customStyle="1" w:styleId="20">
    <w:name w:val="font8"/>
    <w:basedOn w:val="1"/>
    <w:qFormat/>
    <w:uiPriority w:val="0"/>
    <w:pPr>
      <w:widowControl/>
      <w:spacing w:before="100" w:beforeAutospacing="1" w:after="100" w:afterAutospacing="1"/>
      <w:jc w:val="left"/>
    </w:pPr>
    <w:rPr>
      <w:rFonts w:ascii="仿宋_GB2312" w:hAnsi="宋体" w:eastAsia="仿宋_GB2312" w:cs="宋体"/>
      <w:i/>
      <w:iCs/>
      <w:color w:val="000000"/>
      <w:kern w:val="0"/>
      <w:sz w:val="20"/>
      <w:szCs w:val="20"/>
    </w:rPr>
  </w:style>
  <w:style w:type="paragraph" w:customStyle="1" w:styleId="21">
    <w:name w:val="font9"/>
    <w:basedOn w:val="1"/>
    <w:qFormat/>
    <w:uiPriority w:val="0"/>
    <w:pPr>
      <w:widowControl/>
      <w:spacing w:before="100" w:beforeAutospacing="1" w:after="100" w:afterAutospacing="1"/>
      <w:jc w:val="left"/>
    </w:pPr>
    <w:rPr>
      <w:rFonts w:ascii="Arial" w:hAnsi="Arial" w:eastAsia="宋体" w:cs="Arial"/>
      <w:color w:val="000000"/>
      <w:kern w:val="0"/>
      <w:sz w:val="20"/>
      <w:szCs w:val="20"/>
    </w:rPr>
  </w:style>
  <w:style w:type="paragraph" w:customStyle="1" w:styleId="22">
    <w:name w:val="font10"/>
    <w:basedOn w:val="1"/>
    <w:qFormat/>
    <w:uiPriority w:val="0"/>
    <w:pPr>
      <w:widowControl/>
      <w:spacing w:before="100" w:beforeAutospacing="1" w:after="100" w:afterAutospacing="1"/>
      <w:jc w:val="left"/>
    </w:pPr>
    <w:rPr>
      <w:rFonts w:ascii="DejaVu Sans" w:hAnsi="DejaVu Sans" w:eastAsia="宋体" w:cs="DejaVu Sans"/>
      <w:color w:val="000000"/>
      <w:kern w:val="0"/>
      <w:sz w:val="20"/>
      <w:szCs w:val="20"/>
    </w:rPr>
  </w:style>
  <w:style w:type="paragraph" w:customStyle="1" w:styleId="23">
    <w:name w:val="et2"/>
    <w:basedOn w:val="1"/>
    <w:qFormat/>
    <w:uiPriority w:val="0"/>
    <w:pPr>
      <w:widowControl/>
      <w:spacing w:before="100" w:beforeAutospacing="1" w:after="100" w:afterAutospacing="1"/>
      <w:jc w:val="center"/>
    </w:pPr>
    <w:rPr>
      <w:rFonts w:ascii="仿宋_GB2312" w:hAnsi="宋体" w:eastAsia="仿宋_GB2312" w:cs="宋体"/>
      <w:kern w:val="0"/>
      <w:sz w:val="16"/>
      <w:szCs w:val="16"/>
    </w:rPr>
  </w:style>
  <w:style w:type="paragraph" w:customStyle="1" w:styleId="24">
    <w:name w:val="et3"/>
    <w:basedOn w:val="1"/>
    <w:qFormat/>
    <w:uiPriority w:val="0"/>
    <w:pPr>
      <w:widowControl/>
      <w:spacing w:before="100" w:beforeAutospacing="1" w:after="100" w:afterAutospacing="1"/>
      <w:jc w:val="center"/>
    </w:pPr>
    <w:rPr>
      <w:rFonts w:ascii="仿宋_GB2312" w:hAnsi="宋体" w:eastAsia="仿宋_GB2312" w:cs="宋体"/>
      <w:kern w:val="0"/>
      <w:sz w:val="20"/>
      <w:szCs w:val="20"/>
    </w:rPr>
  </w:style>
  <w:style w:type="paragraph" w:customStyle="1" w:styleId="25">
    <w:name w:val="et4"/>
    <w:basedOn w:val="1"/>
    <w:qFormat/>
    <w:uiPriority w:val="0"/>
    <w:pPr>
      <w:widowControl/>
      <w:spacing w:before="100" w:beforeAutospacing="1" w:after="100" w:afterAutospacing="1"/>
    </w:pPr>
    <w:rPr>
      <w:rFonts w:ascii="仿宋_GB2312" w:hAnsi="宋体" w:eastAsia="仿宋_GB2312" w:cs="宋体"/>
      <w:kern w:val="0"/>
      <w:sz w:val="20"/>
      <w:szCs w:val="20"/>
    </w:rPr>
  </w:style>
  <w:style w:type="paragraph" w:customStyle="1" w:styleId="26">
    <w:name w:val="et5"/>
    <w:basedOn w:val="1"/>
    <w:qFormat/>
    <w:uiPriority w:val="0"/>
    <w:pPr>
      <w:widowControl/>
      <w:spacing w:before="100" w:beforeAutospacing="1" w:after="100" w:afterAutospacing="1"/>
      <w:jc w:val="left"/>
    </w:pPr>
    <w:rPr>
      <w:rFonts w:ascii="仿宋_GB2312" w:hAnsi="宋体" w:eastAsia="仿宋_GB2312" w:cs="宋体"/>
      <w:kern w:val="0"/>
      <w:sz w:val="20"/>
      <w:szCs w:val="20"/>
    </w:rPr>
  </w:style>
  <w:style w:type="paragraph" w:customStyle="1" w:styleId="27">
    <w:name w:val="et6"/>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仿宋_GB2312" w:hAnsi="宋体" w:eastAsia="仿宋_GB2312" w:cs="宋体"/>
      <w:kern w:val="0"/>
      <w:sz w:val="20"/>
      <w:szCs w:val="20"/>
    </w:rPr>
  </w:style>
  <w:style w:type="paragraph" w:customStyle="1" w:styleId="28">
    <w:name w:val="et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仿宋_GB2312" w:hAnsi="宋体" w:eastAsia="仿宋_GB2312" w:cs="宋体"/>
      <w:kern w:val="0"/>
      <w:sz w:val="20"/>
      <w:szCs w:val="20"/>
    </w:rPr>
  </w:style>
  <w:style w:type="paragraph" w:customStyle="1" w:styleId="29">
    <w:name w:val="et8"/>
    <w:basedOn w:val="1"/>
    <w:qFormat/>
    <w:uiPriority w:val="0"/>
    <w:pPr>
      <w:widowControl/>
      <w:spacing w:before="100" w:beforeAutospacing="1" w:after="100" w:afterAutospacing="1"/>
      <w:jc w:val="left"/>
    </w:pPr>
    <w:rPr>
      <w:rFonts w:ascii="仿宋_GB2312" w:hAnsi="宋体" w:eastAsia="仿宋_GB2312" w:cs="宋体"/>
      <w:color w:val="FF0000"/>
      <w:kern w:val="0"/>
      <w:sz w:val="16"/>
      <w:szCs w:val="16"/>
    </w:rPr>
  </w:style>
  <w:style w:type="paragraph" w:customStyle="1" w:styleId="30">
    <w:name w:val="et9"/>
    <w:basedOn w:val="1"/>
    <w:qFormat/>
    <w:uiPriority w:val="0"/>
    <w:pPr>
      <w:widowControl/>
      <w:spacing w:before="100" w:beforeAutospacing="1" w:after="100" w:afterAutospacing="1"/>
      <w:jc w:val="left"/>
    </w:pPr>
    <w:rPr>
      <w:rFonts w:ascii="仿宋_GB2312" w:hAnsi="宋体" w:eastAsia="仿宋_GB2312" w:cs="宋体"/>
      <w:color w:val="FF0000"/>
      <w:kern w:val="0"/>
      <w:sz w:val="16"/>
      <w:szCs w:val="16"/>
    </w:rPr>
  </w:style>
  <w:style w:type="paragraph" w:customStyle="1" w:styleId="31">
    <w:name w:val="et10"/>
    <w:basedOn w:val="1"/>
    <w:qFormat/>
    <w:uiPriority w:val="0"/>
    <w:pPr>
      <w:widowControl/>
      <w:spacing w:before="100" w:beforeAutospacing="1" w:after="100" w:afterAutospacing="1"/>
      <w:jc w:val="left"/>
    </w:pPr>
    <w:rPr>
      <w:rFonts w:ascii="仿宋_GB2312" w:hAnsi="宋体" w:eastAsia="仿宋_GB2312" w:cs="宋体"/>
      <w:kern w:val="0"/>
      <w:sz w:val="16"/>
      <w:szCs w:val="16"/>
    </w:rPr>
  </w:style>
  <w:style w:type="paragraph" w:customStyle="1" w:styleId="32">
    <w:name w:val="et11"/>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center"/>
    </w:pPr>
    <w:rPr>
      <w:rFonts w:ascii="仿宋_GB2312" w:hAnsi="宋体" w:eastAsia="仿宋_GB2312" w:cs="宋体"/>
      <w:b/>
      <w:bCs/>
      <w:color w:val="000000"/>
      <w:kern w:val="0"/>
      <w:sz w:val="16"/>
      <w:szCs w:val="16"/>
    </w:rPr>
  </w:style>
  <w:style w:type="paragraph" w:customStyle="1" w:styleId="33">
    <w:name w:val="et12"/>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center"/>
    </w:pPr>
    <w:rPr>
      <w:rFonts w:ascii="仿宋_GB2312" w:hAnsi="宋体" w:eastAsia="仿宋_GB2312" w:cs="宋体"/>
      <w:b/>
      <w:bCs/>
      <w:color w:val="000000"/>
      <w:kern w:val="0"/>
      <w:sz w:val="20"/>
      <w:szCs w:val="20"/>
    </w:rPr>
  </w:style>
  <w:style w:type="paragraph" w:customStyle="1" w:styleId="34">
    <w:name w:val="et13"/>
    <w:basedOn w:val="1"/>
    <w:qFormat/>
    <w:uiPriority w:val="0"/>
    <w:pPr>
      <w:widowControl/>
      <w:pBdr>
        <w:left w:val="single" w:color="000000" w:sz="4" w:space="0"/>
        <w:bottom w:val="single" w:color="000000" w:sz="4" w:space="0"/>
        <w:right w:val="single" w:color="000000" w:sz="4" w:space="0"/>
      </w:pBdr>
      <w:spacing w:before="100" w:beforeAutospacing="1" w:after="100" w:afterAutospacing="1"/>
    </w:pPr>
    <w:rPr>
      <w:rFonts w:ascii="仿宋_GB2312" w:hAnsi="宋体" w:eastAsia="仿宋_GB2312" w:cs="宋体"/>
      <w:b/>
      <w:bCs/>
      <w:color w:val="000000"/>
      <w:kern w:val="0"/>
      <w:sz w:val="20"/>
      <w:szCs w:val="20"/>
    </w:rPr>
  </w:style>
  <w:style w:type="paragraph" w:customStyle="1" w:styleId="35">
    <w:name w:val="et14"/>
    <w:basedOn w:val="1"/>
    <w:qFormat/>
    <w:uiPriority w:val="0"/>
    <w:pPr>
      <w:widowControl/>
      <w:pBdr>
        <w:left w:val="single" w:color="000000" w:sz="4" w:space="0"/>
        <w:bottom w:val="single" w:color="000000" w:sz="4" w:space="0"/>
      </w:pBdr>
      <w:spacing w:before="100" w:beforeAutospacing="1" w:after="100" w:afterAutospacing="1"/>
      <w:jc w:val="center"/>
    </w:pPr>
    <w:rPr>
      <w:rFonts w:ascii="仿宋_GB2312" w:hAnsi="宋体" w:eastAsia="仿宋_GB2312" w:cs="宋体"/>
      <w:b/>
      <w:bCs/>
      <w:color w:val="000000"/>
      <w:kern w:val="0"/>
      <w:sz w:val="20"/>
      <w:szCs w:val="20"/>
    </w:rPr>
  </w:style>
  <w:style w:type="paragraph" w:customStyle="1" w:styleId="36">
    <w:name w:val="et1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仿宋_GB2312" w:hAnsi="宋体" w:eastAsia="仿宋_GB2312" w:cs="宋体"/>
      <w:color w:val="000000"/>
      <w:kern w:val="0"/>
      <w:sz w:val="20"/>
      <w:szCs w:val="20"/>
    </w:rPr>
  </w:style>
  <w:style w:type="paragraph" w:customStyle="1" w:styleId="37">
    <w:name w:val="et1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38">
    <w:name w:val="et18"/>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39">
    <w:name w:val="et19"/>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40">
    <w:name w:val="et2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41">
    <w:name w:val="et23"/>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42">
    <w:name w:val="et24"/>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pPr>
    <w:rPr>
      <w:rFonts w:ascii="仿宋_GB2312" w:hAnsi="宋体" w:eastAsia="仿宋_GB2312" w:cs="宋体"/>
      <w:color w:val="000000"/>
      <w:kern w:val="0"/>
      <w:sz w:val="20"/>
      <w:szCs w:val="20"/>
    </w:rPr>
  </w:style>
  <w:style w:type="paragraph" w:customStyle="1" w:styleId="43">
    <w:name w:val="et25"/>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44">
    <w:name w:val="et26"/>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pPr>
    <w:rPr>
      <w:rFonts w:ascii="仿宋_GB2312" w:hAnsi="宋体" w:eastAsia="仿宋_GB2312" w:cs="宋体"/>
      <w:color w:val="000000"/>
      <w:kern w:val="0"/>
      <w:sz w:val="20"/>
      <w:szCs w:val="20"/>
    </w:rPr>
  </w:style>
  <w:style w:type="paragraph" w:customStyle="1" w:styleId="45">
    <w:name w:val="et28"/>
    <w:basedOn w:val="1"/>
    <w:qFormat/>
    <w:uiPriority w:val="0"/>
    <w:pPr>
      <w:widowControl/>
      <w:pBdr>
        <w:top w:val="single" w:color="000000" w:sz="4" w:space="0"/>
        <w:left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46">
    <w:name w:val="et29"/>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47">
    <w:name w:val="et30"/>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center"/>
    </w:pPr>
    <w:rPr>
      <w:rFonts w:ascii="仿宋_GB2312" w:hAnsi="宋体" w:eastAsia="仿宋_GB2312" w:cs="宋体"/>
      <w:color w:val="000000"/>
      <w:kern w:val="0"/>
      <w:sz w:val="22"/>
      <w:szCs w:val="22"/>
    </w:rPr>
  </w:style>
  <w:style w:type="paragraph" w:customStyle="1" w:styleId="48">
    <w:name w:val="et31"/>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2"/>
      <w:szCs w:val="22"/>
    </w:rPr>
  </w:style>
  <w:style w:type="paragraph" w:customStyle="1" w:styleId="49">
    <w:name w:val="et32"/>
    <w:basedOn w:val="1"/>
    <w:qFormat/>
    <w:uiPriority w:val="0"/>
    <w:pPr>
      <w:widowControl/>
      <w:pBdr>
        <w:left w:val="single" w:color="000000" w:sz="4" w:space="0"/>
        <w:right w:val="single" w:color="000000" w:sz="4" w:space="0"/>
      </w:pBdr>
      <w:spacing w:before="100" w:beforeAutospacing="1" w:after="100" w:afterAutospacing="1"/>
      <w:jc w:val="center"/>
    </w:pPr>
    <w:rPr>
      <w:rFonts w:ascii="仿宋_GB2312" w:hAnsi="宋体" w:eastAsia="仿宋_GB2312" w:cs="宋体"/>
      <w:color w:val="000000"/>
      <w:kern w:val="0"/>
      <w:sz w:val="20"/>
      <w:szCs w:val="20"/>
    </w:rPr>
  </w:style>
  <w:style w:type="paragraph" w:customStyle="1" w:styleId="50">
    <w:name w:val="et33"/>
    <w:basedOn w:val="1"/>
    <w:qFormat/>
    <w:uiPriority w:val="0"/>
    <w:pPr>
      <w:widowControl/>
      <w:pBdr>
        <w:left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51">
    <w:name w:val="et34"/>
    <w:basedOn w:val="1"/>
    <w:qFormat/>
    <w:uiPriority w:val="0"/>
    <w:pPr>
      <w:widowControl/>
      <w:pBdr>
        <w:left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52">
    <w:name w:val="et35"/>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pPr>
    <w:rPr>
      <w:rFonts w:ascii="仿宋_GB2312" w:hAnsi="宋体" w:eastAsia="仿宋_GB2312" w:cs="宋体"/>
      <w:color w:val="000000"/>
      <w:kern w:val="0"/>
      <w:sz w:val="20"/>
      <w:szCs w:val="20"/>
    </w:rPr>
  </w:style>
  <w:style w:type="paragraph" w:customStyle="1" w:styleId="53">
    <w:name w:val="et36"/>
    <w:basedOn w:val="1"/>
    <w:qFormat/>
    <w:uiPriority w:val="0"/>
    <w:pPr>
      <w:widowControl/>
      <w:pBdr>
        <w:top w:val="single" w:color="000000" w:sz="4" w:space="0"/>
        <w:left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54">
    <w:name w:val="et37"/>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55">
    <w:name w:val="et38"/>
    <w:basedOn w:val="1"/>
    <w:qFormat/>
    <w:uiPriority w:val="0"/>
    <w:pPr>
      <w:widowControl/>
      <w:pBdr>
        <w:left w:val="single" w:color="000000" w:sz="4" w:space="0"/>
        <w:right w:val="single" w:color="000000" w:sz="4" w:space="0"/>
      </w:pBdr>
      <w:spacing w:before="100" w:beforeAutospacing="1" w:after="100" w:afterAutospacing="1"/>
      <w:jc w:val="center"/>
    </w:pPr>
    <w:rPr>
      <w:rFonts w:ascii="仿宋_GB2312" w:hAnsi="宋体" w:eastAsia="仿宋_GB2312" w:cs="宋体"/>
      <w:color w:val="000000"/>
      <w:kern w:val="0"/>
      <w:sz w:val="20"/>
      <w:szCs w:val="20"/>
    </w:rPr>
  </w:style>
  <w:style w:type="paragraph" w:customStyle="1" w:styleId="56">
    <w:name w:val="et39"/>
    <w:basedOn w:val="1"/>
    <w:qFormat/>
    <w:uiPriority w:val="0"/>
    <w:pPr>
      <w:widowControl/>
      <w:pBdr>
        <w:left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57">
    <w:name w:val="et40"/>
    <w:basedOn w:val="1"/>
    <w:qFormat/>
    <w:uiPriority w:val="0"/>
    <w:pPr>
      <w:widowControl/>
      <w:pBdr>
        <w:left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58">
    <w:name w:val="et48"/>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59">
    <w:name w:val="et51"/>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center"/>
    </w:pPr>
    <w:rPr>
      <w:rFonts w:ascii="仿宋_GB2312" w:hAnsi="宋体" w:eastAsia="仿宋_GB2312" w:cs="宋体"/>
      <w:color w:val="000000"/>
      <w:kern w:val="0"/>
      <w:sz w:val="20"/>
      <w:szCs w:val="20"/>
    </w:rPr>
  </w:style>
  <w:style w:type="paragraph" w:customStyle="1" w:styleId="60">
    <w:name w:val="et52"/>
    <w:basedOn w:val="1"/>
    <w:qFormat/>
    <w:uiPriority w:val="0"/>
    <w:pPr>
      <w:widowControl/>
      <w:pBdr>
        <w:left w:val="single" w:color="000000" w:sz="4" w:space="0"/>
        <w:bottom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61">
    <w:name w:val="et53"/>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62">
    <w:name w:val="et54"/>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63">
    <w:name w:val="et5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pPr>
    <w:rPr>
      <w:rFonts w:ascii="仿宋_GB2312" w:hAnsi="宋体" w:eastAsia="仿宋_GB2312" w:cs="宋体"/>
      <w:i/>
      <w:iCs/>
      <w:color w:val="000000"/>
      <w:kern w:val="0"/>
      <w:sz w:val="20"/>
      <w:szCs w:val="20"/>
    </w:rPr>
  </w:style>
  <w:style w:type="paragraph" w:customStyle="1" w:styleId="64">
    <w:name w:val="et58"/>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character" w:customStyle="1" w:styleId="65">
    <w:name w:val="font91"/>
    <w:basedOn w:val="7"/>
    <w:qFormat/>
    <w:uiPriority w:val="0"/>
    <w:rPr>
      <w:rFonts w:hint="default" w:ascii="Arial" w:hAnsi="Arial" w:cs="Arial"/>
      <w:color w:val="000000"/>
      <w:sz w:val="20"/>
      <w:szCs w:val="20"/>
      <w:u w:val="none"/>
    </w:rPr>
  </w:style>
  <w:style w:type="character" w:customStyle="1" w:styleId="66">
    <w:name w:val="font101"/>
    <w:basedOn w:val="7"/>
    <w:qFormat/>
    <w:uiPriority w:val="0"/>
    <w:rPr>
      <w:rFonts w:hint="default" w:ascii="DejaVu Sans" w:hAnsi="DejaVu Sans" w:cs="DejaVu Sans"/>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23</Pages>
  <Words>16112</Words>
  <Characters>16266</Characters>
  <Lines>187</Lines>
  <Paragraphs>52</Paragraphs>
  <TotalTime>12</TotalTime>
  <ScaleCrop>false</ScaleCrop>
  <LinksUpToDate>false</LinksUpToDate>
  <CharactersWithSpaces>16877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2024-12-27T15:31:00Z</dcterms:created>
  <dc:creator>Administrator</dc:creator>
  <cp:lastModifiedBy>姗子</cp:lastModifiedBy>
  <dcterms:modified xsi:type="dcterms:W3CDTF">2025-08-29T10:11:52Z</dcterms:modified>
  <cp:revision>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22D317C01C85408B9FC82494C592804A_13</vt:lpwstr>
  </property>
  <property fmtid="{D5CDD505-2E9C-101B-9397-08002B2CF9AE}" pid="4" name="KSOTemplateDocerSaveRecord">
    <vt:lpwstr>eyJoZGlkIjoiYmU0YmJkNjNhMTViNmRkYjQ2YjZkMzlhM2Y2MzQwOGMiLCJ1c2VySWQiOiI0MTQ4ODc3MjEifQ==</vt:lpwstr>
  </property>
</Properties>
</file>